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F887C7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B309ED">
        <w:rPr>
          <w:rFonts w:cs="Arial"/>
          <w:bCs/>
          <w:sz w:val="28"/>
        </w:rPr>
        <w:t>#106</w:t>
      </w:r>
      <w:r w:rsidR="00937BFB">
        <w:rPr>
          <w:rFonts w:cs="Arial"/>
          <w:bCs/>
          <w:sz w:val="28"/>
        </w:rPr>
        <w:t>bis</w:t>
      </w:r>
      <w:r w:rsidR="00933142">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F28D7" w:rsidRPr="001F28D7">
        <w:rPr>
          <w:rFonts w:eastAsia="MS Mincho" w:cs="Arial"/>
          <w:bCs/>
          <w:sz w:val="28"/>
          <w:szCs w:val="24"/>
          <w:lang w:val="en-US"/>
        </w:rPr>
        <w:t>R1-2109740</w:t>
      </w:r>
    </w:p>
    <w:p w14:paraId="6D9A9A80" w14:textId="00742389" w:rsidR="006517D0" w:rsidRPr="009A4147" w:rsidRDefault="00937BFB"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w:t>
      </w:r>
      <w:r w:rsidRPr="00585EBA">
        <w:rPr>
          <w:rFonts w:cs="Arial"/>
          <w:bCs/>
          <w:sz w:val="28"/>
        </w:rPr>
        <w:t xml:space="preserve">, </w:t>
      </w:r>
      <w:r w:rsidRPr="00585EBA">
        <w:rPr>
          <w:rFonts w:eastAsia="MS Mincho" w:cs="Arial"/>
          <w:bCs/>
          <w:sz w:val="28"/>
          <w:lang w:eastAsia="ja-JP"/>
        </w:rPr>
        <w:t>October 11</w:t>
      </w:r>
      <w:r w:rsidRPr="00585EBA">
        <w:rPr>
          <w:rFonts w:eastAsia="MS Mincho" w:cs="Arial"/>
          <w:bCs/>
          <w:sz w:val="28"/>
          <w:vertAlign w:val="superscript"/>
          <w:lang w:eastAsia="ja-JP"/>
        </w:rPr>
        <w:t>th</w:t>
      </w:r>
      <w:r w:rsidRPr="00585EBA">
        <w:rPr>
          <w:rFonts w:eastAsia="MS Mincho" w:cs="Arial"/>
          <w:bCs/>
          <w:sz w:val="28"/>
          <w:lang w:eastAsia="ja-JP"/>
        </w:rPr>
        <w:t xml:space="preserve"> – 19</w:t>
      </w:r>
      <w:r w:rsidRPr="00585EBA">
        <w:rPr>
          <w:rFonts w:eastAsia="MS Mincho" w:cs="Arial"/>
          <w:bCs/>
          <w:sz w:val="28"/>
          <w:vertAlign w:val="superscript"/>
          <w:lang w:eastAsia="ja-JP"/>
        </w:rPr>
        <w:t>th</w:t>
      </w:r>
      <w:r w:rsidRPr="00585EBA">
        <w:rPr>
          <w:rFonts w:eastAsia="MS Mincho" w:cs="Arial"/>
          <w:bCs/>
          <w:sz w:val="28"/>
          <w:lang w:eastAsia="ja-JP"/>
        </w:rPr>
        <w:t>,</w:t>
      </w:r>
      <w:r>
        <w:rPr>
          <w:rFonts w:eastAsia="MS Mincho" w:cs="Arial"/>
          <w:b w:val="0"/>
          <w:bCs/>
          <w:sz w:val="28"/>
          <w:lang w:eastAsia="ja-JP"/>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47ABB82E"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F28D7">
        <w:rPr>
          <w:rFonts w:cs="Arial"/>
          <w:bCs/>
          <w:sz w:val="28"/>
          <w:szCs w:val="24"/>
          <w:lang w:val="en-US" w:eastAsia="zh-TW"/>
        </w:rPr>
        <w:t>8.6</w:t>
      </w:r>
      <w:r w:rsidR="004F402C">
        <w:rPr>
          <w:rFonts w:cs="Arial"/>
          <w:bCs/>
          <w:sz w:val="28"/>
          <w:szCs w:val="24"/>
          <w:lang w:val="en-US" w:eastAsia="zh-TW"/>
        </w:rPr>
        <w:t>.</w:t>
      </w:r>
      <w:r w:rsidR="001F28D7">
        <w:rPr>
          <w:rFonts w:cs="Arial"/>
          <w:bCs/>
          <w:sz w:val="28"/>
          <w:szCs w:val="24"/>
          <w:lang w:val="en-US" w:eastAsia="zh-TW"/>
        </w:rPr>
        <w:t>2</w:t>
      </w:r>
    </w:p>
    <w:p w14:paraId="535CFB2C" w14:textId="4CCCA872"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100F626"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1F28D7" w:rsidRPr="001F28D7">
        <w:rPr>
          <w:rFonts w:cs="Arial"/>
          <w:bCs/>
          <w:sz w:val="28"/>
          <w:szCs w:val="24"/>
          <w:lang w:val="en-US" w:eastAsia="zh-TW"/>
        </w:rPr>
        <w:t>Reply LS on capability related RAN2 agreements for RedCap</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4D04A4A8" w:rsidR="00BF2247" w:rsidRDefault="00955626"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R2-2109218 </w:t>
      </w:r>
      <w:r w:rsidR="00A86826">
        <w:rPr>
          <w:rFonts w:ascii="Times New Roman" w:hAnsi="Times New Roman"/>
          <w:b w:val="0"/>
          <w:bCs/>
          <w:sz w:val="20"/>
          <w:lang w:val="en-US" w:eastAsia="zh-TW"/>
        </w:rPr>
        <w:t>[1]</w:t>
      </w:r>
      <w:r>
        <w:rPr>
          <w:rFonts w:ascii="Times New Roman" w:hAnsi="Times New Roman"/>
          <w:b w:val="0"/>
          <w:bCs/>
          <w:sz w:val="20"/>
          <w:lang w:val="en-US" w:eastAsia="zh-TW"/>
        </w:rPr>
        <w:t xml:space="preserve">, </w:t>
      </w:r>
      <w:r w:rsidR="00A86826">
        <w:rPr>
          <w:rFonts w:ascii="Times New Roman" w:hAnsi="Times New Roman"/>
          <w:b w:val="0"/>
          <w:bCs/>
          <w:sz w:val="20"/>
          <w:lang w:val="en-US" w:eastAsia="zh-TW"/>
        </w:rPr>
        <w:t>RAN2 requested RAN1 to provide feedback on the RAN2 agreements cited therein and asked RAN1 whether any Rel-15 and/or Rel-16 features/capabilities are not applicable to RedCap UEs</w:t>
      </w:r>
      <w:r w:rsidR="00BF2247">
        <w:rPr>
          <w:rFonts w:ascii="Times New Roman" w:hAnsi="Times New Roman"/>
          <w:b w:val="0"/>
          <w:bCs/>
          <w:sz w:val="20"/>
          <w:lang w:val="en-US" w:eastAsia="zh-TW"/>
        </w:rPr>
        <w:t>.</w:t>
      </w:r>
      <w:r w:rsidR="00D93E5E">
        <w:rPr>
          <w:rFonts w:ascii="Times New Roman" w:hAnsi="Times New Roman"/>
          <w:b w:val="0"/>
          <w:bCs/>
          <w:sz w:val="20"/>
          <w:lang w:val="en-US" w:eastAsia="zh-TW"/>
        </w:rPr>
        <w:t xml:space="preserve"> This contribution provides</w:t>
      </w:r>
      <w:r w:rsidR="00A86826">
        <w:rPr>
          <w:rFonts w:ascii="Times New Roman" w:hAnsi="Times New Roman"/>
          <w:b w:val="0"/>
          <w:bCs/>
          <w:sz w:val="20"/>
          <w:lang w:val="en-US" w:eastAsia="zh-TW"/>
        </w:rPr>
        <w:t xml:space="preserve"> </w:t>
      </w:r>
      <w:r w:rsidR="00D93E5E">
        <w:rPr>
          <w:rFonts w:ascii="Times New Roman" w:hAnsi="Times New Roman"/>
          <w:b w:val="0"/>
          <w:bCs/>
          <w:sz w:val="20"/>
          <w:lang w:val="en-US" w:eastAsia="zh-TW"/>
        </w:rPr>
        <w:t>MediaTek’</w:t>
      </w:r>
      <w:r w:rsidR="00327747">
        <w:rPr>
          <w:rFonts w:ascii="Times New Roman" w:hAnsi="Times New Roman"/>
          <w:b w:val="0"/>
          <w:bCs/>
          <w:sz w:val="20"/>
          <w:lang w:val="en-US" w:eastAsia="zh-TW"/>
        </w:rPr>
        <w:t>s</w:t>
      </w:r>
      <w:r w:rsidR="00A86826">
        <w:rPr>
          <w:rFonts w:ascii="Times New Roman" w:hAnsi="Times New Roman"/>
          <w:b w:val="0"/>
          <w:bCs/>
          <w:sz w:val="20"/>
          <w:lang w:val="en-US" w:eastAsia="zh-TW"/>
        </w:rPr>
        <w:t xml:space="preserve"> answer</w:t>
      </w:r>
      <w:r w:rsidR="00327747">
        <w:rPr>
          <w:rFonts w:ascii="Times New Roman" w:hAnsi="Times New Roman"/>
          <w:b w:val="0"/>
          <w:bCs/>
          <w:sz w:val="20"/>
          <w:lang w:val="en-US" w:eastAsia="zh-TW"/>
        </w:rPr>
        <w:t>s to</w:t>
      </w:r>
      <w:r w:rsidR="00A86826">
        <w:rPr>
          <w:rFonts w:ascii="Times New Roman" w:hAnsi="Times New Roman"/>
          <w:b w:val="0"/>
          <w:bCs/>
          <w:sz w:val="20"/>
          <w:lang w:val="en-US" w:eastAsia="zh-TW"/>
        </w:rPr>
        <w:t xml:space="preserve"> RAN2’s call.</w:t>
      </w:r>
      <w:bookmarkStart w:id="2" w:name="_GoBack"/>
      <w:bookmarkEnd w:id="2"/>
    </w:p>
    <w:p w14:paraId="0281C932" w14:textId="77777777" w:rsidR="002C27EB" w:rsidRDefault="00327747" w:rsidP="002C27EB">
      <w:pPr>
        <w:pStyle w:val="Heading1"/>
        <w:rPr>
          <w:rFonts w:cs="Arial"/>
        </w:rPr>
      </w:pPr>
      <w:bookmarkStart w:id="3" w:name="_Ref481671177"/>
      <w:r>
        <w:rPr>
          <w:rFonts w:cs="Arial"/>
        </w:rPr>
        <w:t>RedCap-N</w:t>
      </w:r>
      <w:r w:rsidR="00A86826">
        <w:rPr>
          <w:rFonts w:cs="Arial"/>
        </w:rPr>
        <w:t>on-</w:t>
      </w:r>
      <w:r>
        <w:rPr>
          <w:rFonts w:cs="Arial"/>
        </w:rPr>
        <w:t>A</w:t>
      </w:r>
      <w:r w:rsidR="00A86826">
        <w:rPr>
          <w:rFonts w:cs="Arial"/>
        </w:rPr>
        <w:t>pplicable Rel-15 UE Capabilities</w:t>
      </w:r>
    </w:p>
    <w:p w14:paraId="76675BC7" w14:textId="150EDBA5" w:rsidR="00A94B7A" w:rsidRPr="002C27EB" w:rsidRDefault="002C27EB" w:rsidP="002C27EB">
      <w:r>
        <w:t>The table below lists Rel-15 that are not applicable to RedCap UEs. The feature group index follows [2].</w:t>
      </w:r>
      <w:r w:rsidR="00A86826" w:rsidRPr="002C27EB">
        <w:t xml:space="preserve"> </w:t>
      </w:r>
      <w:r w:rsidR="000123FB" w:rsidRPr="002C27EB">
        <w:t xml:space="preserve"> </w:t>
      </w:r>
    </w:p>
    <w:p w14:paraId="56583688" w14:textId="27A26964" w:rsidR="002A140F" w:rsidRDefault="002A140F" w:rsidP="002A140F">
      <w:pPr>
        <w:pStyle w:val="Caption"/>
        <w:keepNext/>
      </w:pPr>
      <w:r>
        <w:t xml:space="preserve">Table </w:t>
      </w:r>
      <w:r>
        <w:fldChar w:fldCharType="begin"/>
      </w:r>
      <w:r>
        <w:instrText xml:space="preserve"> SEQ Table \* ARABIC </w:instrText>
      </w:r>
      <w:r>
        <w:fldChar w:fldCharType="separate"/>
      </w:r>
      <w:r>
        <w:rPr>
          <w:noProof/>
        </w:rPr>
        <w:t>1</w:t>
      </w:r>
      <w:r>
        <w:fldChar w:fldCharType="end"/>
      </w:r>
      <w:r>
        <w:t>: Rel-15 UE features that are not applicable to RedCap UEs</w:t>
      </w:r>
    </w:p>
    <w:tbl>
      <w:tblPr>
        <w:tblStyle w:val="TableGrid"/>
        <w:tblW w:w="0" w:type="auto"/>
        <w:tblLook w:val="04A0" w:firstRow="1" w:lastRow="0" w:firstColumn="1" w:lastColumn="0" w:noHBand="0" w:noVBand="1"/>
      </w:tblPr>
      <w:tblGrid>
        <w:gridCol w:w="985"/>
        <w:gridCol w:w="2970"/>
        <w:gridCol w:w="5676"/>
      </w:tblGrid>
      <w:tr w:rsidR="00567F23" w14:paraId="752486AB" w14:textId="77777777" w:rsidTr="00567F23">
        <w:tc>
          <w:tcPr>
            <w:tcW w:w="985" w:type="dxa"/>
          </w:tcPr>
          <w:p w14:paraId="0FE866DC" w14:textId="5496A579" w:rsidR="00567F23" w:rsidRDefault="00567F23" w:rsidP="00567F23">
            <w:pPr>
              <w:pStyle w:val="BodyText"/>
              <w:rPr>
                <w:color w:val="000000"/>
              </w:rPr>
            </w:pPr>
            <w:r w:rsidRPr="000E3724">
              <w:t>Index</w:t>
            </w:r>
          </w:p>
        </w:tc>
        <w:tc>
          <w:tcPr>
            <w:tcW w:w="2970" w:type="dxa"/>
          </w:tcPr>
          <w:p w14:paraId="61BEC95B" w14:textId="3256F74A" w:rsidR="00567F23" w:rsidRDefault="00567F23" w:rsidP="00567F23">
            <w:pPr>
              <w:pStyle w:val="BodyText"/>
              <w:rPr>
                <w:color w:val="000000"/>
              </w:rPr>
            </w:pPr>
            <w:r w:rsidRPr="000E3724">
              <w:t>Feature group</w:t>
            </w:r>
          </w:p>
        </w:tc>
        <w:tc>
          <w:tcPr>
            <w:tcW w:w="5676" w:type="dxa"/>
          </w:tcPr>
          <w:p w14:paraId="6F3F942D" w14:textId="4D598DAD" w:rsidR="00567F23" w:rsidRDefault="00567F23" w:rsidP="00567F23">
            <w:pPr>
              <w:pStyle w:val="BodyText"/>
              <w:rPr>
                <w:color w:val="000000"/>
              </w:rPr>
            </w:pPr>
            <w:r w:rsidRPr="000E3724">
              <w:t>Components</w:t>
            </w:r>
          </w:p>
        </w:tc>
      </w:tr>
      <w:tr w:rsidR="00567F23" w14:paraId="2536EE67" w14:textId="77777777" w:rsidTr="00567F23">
        <w:tc>
          <w:tcPr>
            <w:tcW w:w="985" w:type="dxa"/>
          </w:tcPr>
          <w:p w14:paraId="154F45EF" w14:textId="13005852" w:rsidR="00567F23" w:rsidRDefault="00567F23" w:rsidP="00567F23">
            <w:pPr>
              <w:pStyle w:val="BodyText"/>
              <w:rPr>
                <w:color w:val="000000"/>
              </w:rPr>
            </w:pPr>
            <w:r w:rsidRPr="000E3724">
              <w:t>0-5</w:t>
            </w:r>
          </w:p>
        </w:tc>
        <w:tc>
          <w:tcPr>
            <w:tcW w:w="2970" w:type="dxa"/>
          </w:tcPr>
          <w:p w14:paraId="1D3AA663" w14:textId="0F48EDB3" w:rsidR="00567F23" w:rsidRDefault="00567F23" w:rsidP="00567F23">
            <w:pPr>
              <w:pStyle w:val="BodyText"/>
              <w:rPr>
                <w:color w:val="000000"/>
              </w:rPr>
            </w:pPr>
            <w:r w:rsidRPr="000E3724">
              <w:t>Extended CP</w:t>
            </w:r>
          </w:p>
        </w:tc>
        <w:tc>
          <w:tcPr>
            <w:tcW w:w="5676" w:type="dxa"/>
          </w:tcPr>
          <w:p w14:paraId="6E0DDF28" w14:textId="7BD3B06F" w:rsidR="00567F23" w:rsidRDefault="00567F23" w:rsidP="00567F23">
            <w:pPr>
              <w:pStyle w:val="BodyText"/>
              <w:rPr>
                <w:color w:val="000000"/>
              </w:rPr>
            </w:pPr>
            <w:r w:rsidRPr="000E3724">
              <w:t>Extended CP</w:t>
            </w:r>
          </w:p>
        </w:tc>
      </w:tr>
      <w:tr w:rsidR="00DC26C1" w14:paraId="2EA2A043" w14:textId="77777777" w:rsidTr="00567F23">
        <w:tc>
          <w:tcPr>
            <w:tcW w:w="985" w:type="dxa"/>
          </w:tcPr>
          <w:p w14:paraId="4764BC69" w14:textId="75889AC7" w:rsidR="00DC26C1" w:rsidRDefault="00DC26C1" w:rsidP="00DC26C1">
            <w:pPr>
              <w:pStyle w:val="BodyText"/>
              <w:rPr>
                <w:color w:val="000000"/>
              </w:rPr>
            </w:pPr>
            <w:r w:rsidRPr="000E3724">
              <w:t>2-55</w:t>
            </w:r>
          </w:p>
        </w:tc>
        <w:tc>
          <w:tcPr>
            <w:tcW w:w="2970" w:type="dxa"/>
          </w:tcPr>
          <w:p w14:paraId="7E9CDD8F" w14:textId="14A6AE9F" w:rsidR="00DC26C1" w:rsidRDefault="00DC26C1" w:rsidP="00DC26C1">
            <w:pPr>
              <w:pStyle w:val="BodyText"/>
              <w:rPr>
                <w:color w:val="000000"/>
              </w:rPr>
            </w:pPr>
            <w:r w:rsidRPr="000E3724">
              <w:t>SRS Tx switch</w:t>
            </w:r>
          </w:p>
        </w:tc>
        <w:tc>
          <w:tcPr>
            <w:tcW w:w="5676" w:type="dxa"/>
          </w:tcPr>
          <w:p w14:paraId="5985CA93" w14:textId="77777777" w:rsidR="00DC26C1" w:rsidRPr="000E3724" w:rsidRDefault="00DC26C1" w:rsidP="00DC26C1">
            <w:pPr>
              <w:pStyle w:val="TAL"/>
            </w:pPr>
            <w:r w:rsidRPr="000E3724">
              <w:t xml:space="preserve">1) Support SRS Tx port switch, </w:t>
            </w:r>
          </w:p>
          <w:p w14:paraId="7CB947CF" w14:textId="77777777" w:rsidR="00DC26C1" w:rsidRPr="000E3724" w:rsidRDefault="00DC26C1" w:rsidP="00DC26C1">
            <w:pPr>
              <w:pStyle w:val="TAL"/>
            </w:pPr>
            <w:r w:rsidRPr="000E3724">
              <w:t>2) Report whether the uplink TX switching impact to downlink receiving in a band,</w:t>
            </w:r>
          </w:p>
          <w:p w14:paraId="62ECB9D9" w14:textId="6B04CB4E" w:rsidR="00DC26C1" w:rsidRDefault="00DC26C1" w:rsidP="00DC26C1">
            <w:pPr>
              <w:pStyle w:val="BodyText"/>
              <w:rPr>
                <w:color w:val="000000"/>
              </w:rPr>
            </w:pPr>
            <w:r w:rsidRPr="000E3724">
              <w:t>3) Report whether the UL Tx is switched together with UL Tx in another band</w:t>
            </w:r>
          </w:p>
        </w:tc>
      </w:tr>
      <w:tr w:rsidR="00DC26C1" w14:paraId="6186681C" w14:textId="77777777" w:rsidTr="00567F23">
        <w:tc>
          <w:tcPr>
            <w:tcW w:w="985" w:type="dxa"/>
          </w:tcPr>
          <w:p w14:paraId="2FEAE96E" w14:textId="60B86BB8" w:rsidR="00DC26C1" w:rsidRDefault="00DC26C1" w:rsidP="00DC26C1">
            <w:pPr>
              <w:pStyle w:val="BodyText"/>
              <w:rPr>
                <w:color w:val="000000"/>
              </w:rPr>
            </w:pPr>
            <w:r w:rsidRPr="000E3724">
              <w:t>3-8</w:t>
            </w:r>
          </w:p>
        </w:tc>
        <w:tc>
          <w:tcPr>
            <w:tcW w:w="2970" w:type="dxa"/>
          </w:tcPr>
          <w:p w14:paraId="6209F88D" w14:textId="1E09538D" w:rsidR="00DC26C1" w:rsidRDefault="00DC26C1" w:rsidP="00DC26C1">
            <w:pPr>
              <w:pStyle w:val="BodyText"/>
              <w:rPr>
                <w:color w:val="000000"/>
              </w:rPr>
            </w:pPr>
            <w:r w:rsidRPr="000E3724">
              <w:t>Up to 10 search spaces in a SCell</w:t>
            </w:r>
          </w:p>
        </w:tc>
        <w:tc>
          <w:tcPr>
            <w:tcW w:w="5676" w:type="dxa"/>
          </w:tcPr>
          <w:p w14:paraId="33912006" w14:textId="66D71CAA" w:rsidR="00DC26C1" w:rsidRDefault="00DC26C1" w:rsidP="00DC26C1">
            <w:pPr>
              <w:pStyle w:val="BodyText"/>
              <w:rPr>
                <w:color w:val="000000"/>
              </w:rPr>
            </w:pPr>
            <w:r w:rsidRPr="000E3724">
              <w:t>Up to 10 search spaces in a slot in an SCell per BWP</w:t>
            </w:r>
          </w:p>
        </w:tc>
      </w:tr>
      <w:tr w:rsidR="00DC26C1" w14:paraId="28B04642" w14:textId="77777777" w:rsidTr="00567F23">
        <w:tc>
          <w:tcPr>
            <w:tcW w:w="985" w:type="dxa"/>
          </w:tcPr>
          <w:p w14:paraId="116EFB32" w14:textId="3FB41B2B" w:rsidR="00DC26C1" w:rsidRPr="000E3724" w:rsidRDefault="00DC26C1" w:rsidP="00DC26C1">
            <w:pPr>
              <w:pStyle w:val="BodyText"/>
            </w:pPr>
            <w:r w:rsidRPr="000E3724">
              <w:t>4-12</w:t>
            </w:r>
          </w:p>
        </w:tc>
        <w:tc>
          <w:tcPr>
            <w:tcW w:w="2970" w:type="dxa"/>
          </w:tcPr>
          <w:p w14:paraId="69A76C8D" w14:textId="7B832459" w:rsidR="00DC26C1" w:rsidRPr="000E3724" w:rsidRDefault="00DC26C1" w:rsidP="00DC26C1">
            <w:pPr>
              <w:pStyle w:val="BodyText"/>
            </w:pPr>
            <w:r w:rsidRPr="000E3724">
              <w:t>HARQ-ACK spatial bundling for PUCCH or PUSCH per PUCCH group</w:t>
            </w:r>
          </w:p>
        </w:tc>
        <w:tc>
          <w:tcPr>
            <w:tcW w:w="5676" w:type="dxa"/>
          </w:tcPr>
          <w:p w14:paraId="56FC50B0" w14:textId="71166177" w:rsidR="00DC26C1" w:rsidRPr="000E3724" w:rsidRDefault="00DC26C1" w:rsidP="00DC26C1">
            <w:pPr>
              <w:pStyle w:val="BodyText"/>
            </w:pPr>
            <w:r w:rsidRPr="000E3724">
              <w:t>HARQ-ACK spatial bundling for PUCCH or PUSCH per PUCCH group</w:t>
            </w:r>
          </w:p>
        </w:tc>
      </w:tr>
      <w:tr w:rsidR="00DC26C1" w14:paraId="79D26769" w14:textId="77777777" w:rsidTr="00567F23">
        <w:tc>
          <w:tcPr>
            <w:tcW w:w="985" w:type="dxa"/>
          </w:tcPr>
          <w:p w14:paraId="38F7BD32" w14:textId="5F70CB9E" w:rsidR="00DC26C1" w:rsidRPr="000E3724" w:rsidRDefault="00DC26C1" w:rsidP="00DC26C1">
            <w:pPr>
              <w:pStyle w:val="BodyText"/>
            </w:pPr>
            <w:r w:rsidRPr="000E3724">
              <w:t>4-25</w:t>
            </w:r>
          </w:p>
        </w:tc>
        <w:tc>
          <w:tcPr>
            <w:tcW w:w="2970" w:type="dxa"/>
          </w:tcPr>
          <w:p w14:paraId="13220966" w14:textId="05406483" w:rsidR="00DC26C1" w:rsidRPr="000E3724" w:rsidRDefault="00DC26C1" w:rsidP="00DC26C1">
            <w:pPr>
              <w:pStyle w:val="BodyText"/>
            </w:pPr>
            <w:r w:rsidRPr="000E3724">
              <w:t>Parallel SRS and PUCCH/PUSCH transmission across CCs in inter-band CA</w:t>
            </w:r>
          </w:p>
        </w:tc>
        <w:tc>
          <w:tcPr>
            <w:tcW w:w="5676" w:type="dxa"/>
          </w:tcPr>
          <w:p w14:paraId="1BCF468E" w14:textId="125CAF96" w:rsidR="00DC26C1" w:rsidRPr="000E3724" w:rsidRDefault="00DC26C1" w:rsidP="00DC26C1">
            <w:pPr>
              <w:pStyle w:val="BodyText"/>
            </w:pPr>
            <w:r w:rsidRPr="000E3724">
              <w:t>Parallel SRS and PUCCH/PUSCH transmission across CCs in inter-band CA</w:t>
            </w:r>
          </w:p>
        </w:tc>
      </w:tr>
      <w:tr w:rsidR="00DC26C1" w14:paraId="1A1471FC" w14:textId="77777777" w:rsidTr="00567F23">
        <w:tc>
          <w:tcPr>
            <w:tcW w:w="985" w:type="dxa"/>
          </w:tcPr>
          <w:p w14:paraId="3994DCEC" w14:textId="08C8D79A" w:rsidR="00DC26C1" w:rsidRPr="000E3724" w:rsidRDefault="00DC26C1" w:rsidP="00DC26C1">
            <w:pPr>
              <w:pStyle w:val="BodyText"/>
            </w:pPr>
            <w:r w:rsidRPr="000E3724">
              <w:t>4-26</w:t>
            </w:r>
          </w:p>
        </w:tc>
        <w:tc>
          <w:tcPr>
            <w:tcW w:w="2970" w:type="dxa"/>
          </w:tcPr>
          <w:p w14:paraId="1EEC2945" w14:textId="1C03D4B6" w:rsidR="00DC26C1" w:rsidRPr="000E3724" w:rsidRDefault="00DC26C1" w:rsidP="00DC26C1">
            <w:pPr>
              <w:pStyle w:val="BodyText"/>
            </w:pPr>
            <w:r w:rsidRPr="000E3724">
              <w:t>Parallel PRACH and SRS/PUCCH/PUSCH transmissions across CCs in inter-band CA</w:t>
            </w:r>
          </w:p>
        </w:tc>
        <w:tc>
          <w:tcPr>
            <w:tcW w:w="5676" w:type="dxa"/>
          </w:tcPr>
          <w:p w14:paraId="64F8063E" w14:textId="5A041292" w:rsidR="00DC26C1" w:rsidRPr="000E3724" w:rsidRDefault="00DC26C1" w:rsidP="00DC26C1">
            <w:pPr>
              <w:pStyle w:val="BodyText"/>
            </w:pPr>
            <w:r w:rsidRPr="000E3724">
              <w:t>Parallel PRACH and SRS/PUCCH/PUSCH transmissions across CCs in inter-band CA</w:t>
            </w:r>
          </w:p>
        </w:tc>
      </w:tr>
      <w:tr w:rsidR="00000A33" w14:paraId="27D62F97" w14:textId="77777777" w:rsidTr="00567F23">
        <w:tc>
          <w:tcPr>
            <w:tcW w:w="985" w:type="dxa"/>
          </w:tcPr>
          <w:p w14:paraId="42820212" w14:textId="45ECF1CA" w:rsidR="00000A33" w:rsidRPr="000E3724" w:rsidRDefault="00000A33" w:rsidP="00000A33">
            <w:pPr>
              <w:pStyle w:val="BodyText"/>
            </w:pPr>
            <w:r w:rsidRPr="000E3724">
              <w:t>6-5</w:t>
            </w:r>
          </w:p>
        </w:tc>
        <w:tc>
          <w:tcPr>
            <w:tcW w:w="2970" w:type="dxa"/>
          </w:tcPr>
          <w:p w14:paraId="10963380" w14:textId="2E04ADB9" w:rsidR="00000A33" w:rsidRPr="000E3724" w:rsidRDefault="00000A33" w:rsidP="00000A33">
            <w:pPr>
              <w:pStyle w:val="BodyText"/>
            </w:pPr>
            <w:r w:rsidRPr="000E3724">
              <w:t>Basic DL NR-NR CA operation</w:t>
            </w:r>
          </w:p>
        </w:tc>
        <w:tc>
          <w:tcPr>
            <w:tcW w:w="5676" w:type="dxa"/>
          </w:tcPr>
          <w:p w14:paraId="048955CC" w14:textId="77777777" w:rsidR="00000A33" w:rsidRPr="000E3724" w:rsidRDefault="00000A33" w:rsidP="00000A33">
            <w:pPr>
              <w:pStyle w:val="TAL"/>
            </w:pPr>
            <w:r w:rsidRPr="000E3724">
              <w:t xml:space="preserve">1) Up to16 DL carriers </w:t>
            </w:r>
          </w:p>
          <w:p w14:paraId="6D42697F" w14:textId="23AD2071" w:rsidR="00000A33" w:rsidRPr="000E3724" w:rsidRDefault="00000A33" w:rsidP="00000A33">
            <w:pPr>
              <w:pStyle w:val="BodyText"/>
            </w:pPr>
            <w:r w:rsidRPr="000E3724">
              <w:t>2) Same numerology across carrier for data/control channel at a given time</w:t>
            </w:r>
          </w:p>
        </w:tc>
      </w:tr>
      <w:tr w:rsidR="00000A33" w14:paraId="17EAC265" w14:textId="77777777" w:rsidTr="00567F23">
        <w:tc>
          <w:tcPr>
            <w:tcW w:w="985" w:type="dxa"/>
          </w:tcPr>
          <w:p w14:paraId="1AF2E100" w14:textId="43C264C5" w:rsidR="00000A33" w:rsidRPr="000E3724" w:rsidRDefault="00000A33" w:rsidP="00000A33">
            <w:pPr>
              <w:pStyle w:val="BodyText"/>
            </w:pPr>
            <w:r w:rsidRPr="000E3724">
              <w:t>6-5a</w:t>
            </w:r>
          </w:p>
        </w:tc>
        <w:tc>
          <w:tcPr>
            <w:tcW w:w="2970" w:type="dxa"/>
          </w:tcPr>
          <w:p w14:paraId="72AE811B" w14:textId="13A0AB9E" w:rsidR="00000A33" w:rsidRPr="000E3724" w:rsidRDefault="00000A33" w:rsidP="00000A33">
            <w:pPr>
              <w:pStyle w:val="BodyText"/>
            </w:pPr>
            <w:r w:rsidRPr="000E3724">
              <w:t>PDCCH blind detection capability for CA</w:t>
            </w:r>
          </w:p>
        </w:tc>
        <w:tc>
          <w:tcPr>
            <w:tcW w:w="5676" w:type="dxa"/>
          </w:tcPr>
          <w:p w14:paraId="15E47BE8" w14:textId="77777777" w:rsidR="00000A33" w:rsidRPr="000E3724" w:rsidRDefault="00000A33" w:rsidP="00000A33">
            <w:pPr>
              <w:pStyle w:val="TAL"/>
            </w:pPr>
            <w:r w:rsidRPr="000E3724">
              <w:t>1)</w:t>
            </w:r>
            <w:r w:rsidRPr="000E3724">
              <w:tab/>
              <w:t>More than 4 DL CCs</w:t>
            </w:r>
          </w:p>
          <w:p w14:paraId="2B9BED49" w14:textId="79722CE6" w:rsidR="00000A33" w:rsidRPr="000E3724" w:rsidRDefault="00000A33" w:rsidP="00000A33">
            <w:pPr>
              <w:pStyle w:val="BodyText"/>
            </w:pPr>
            <w:r w:rsidRPr="000E3724">
              <w:t>2)</w:t>
            </w:r>
            <w:r w:rsidRPr="000E3724">
              <w:tab/>
              <w:t>Reporting value is one of integer from 4 to 16</w:t>
            </w:r>
          </w:p>
        </w:tc>
      </w:tr>
      <w:tr w:rsidR="00000A33" w14:paraId="3372C19B" w14:textId="77777777" w:rsidTr="00567F23">
        <w:tc>
          <w:tcPr>
            <w:tcW w:w="985" w:type="dxa"/>
          </w:tcPr>
          <w:p w14:paraId="7D9FC672" w14:textId="2C31678C" w:rsidR="00000A33" w:rsidRPr="000E3724" w:rsidRDefault="00000A33" w:rsidP="00000A33">
            <w:pPr>
              <w:pStyle w:val="BodyText"/>
            </w:pPr>
            <w:r w:rsidRPr="000E3724">
              <w:t>6-6</w:t>
            </w:r>
          </w:p>
        </w:tc>
        <w:tc>
          <w:tcPr>
            <w:tcW w:w="2970" w:type="dxa"/>
          </w:tcPr>
          <w:p w14:paraId="758D0257" w14:textId="7E5E203A" w:rsidR="00000A33" w:rsidRPr="000E3724" w:rsidRDefault="00000A33" w:rsidP="00000A33">
            <w:pPr>
              <w:pStyle w:val="BodyText"/>
            </w:pPr>
            <w:r w:rsidRPr="000E3724">
              <w:t>Basic UL NR-NR CA operation</w:t>
            </w:r>
          </w:p>
        </w:tc>
        <w:tc>
          <w:tcPr>
            <w:tcW w:w="5676" w:type="dxa"/>
          </w:tcPr>
          <w:p w14:paraId="7C073E03" w14:textId="77777777" w:rsidR="00000A33" w:rsidRPr="000E3724" w:rsidRDefault="00000A33" w:rsidP="00000A33">
            <w:pPr>
              <w:pStyle w:val="TAL"/>
            </w:pPr>
            <w:r w:rsidRPr="000E3724">
              <w:t xml:space="preserve">1) Up to16 UL carriers </w:t>
            </w:r>
          </w:p>
          <w:p w14:paraId="3CE2FD7D" w14:textId="77777777" w:rsidR="00000A33" w:rsidRPr="000E3724" w:rsidRDefault="00000A33" w:rsidP="00000A33">
            <w:pPr>
              <w:pStyle w:val="TAL"/>
            </w:pPr>
            <w:r w:rsidRPr="000E3724">
              <w:t>2) Same numerology across carrier for data/control channel at a given time</w:t>
            </w:r>
          </w:p>
          <w:p w14:paraId="6B237CC0" w14:textId="77777777" w:rsidR="00000A33" w:rsidRPr="000E3724" w:rsidRDefault="00000A33" w:rsidP="00000A33">
            <w:pPr>
              <w:pStyle w:val="TAL"/>
            </w:pPr>
            <w:r w:rsidRPr="000E3724">
              <w:t>3) One PUCCH group</w:t>
            </w:r>
          </w:p>
          <w:p w14:paraId="3D9FB86B" w14:textId="4B75B182" w:rsidR="00000A33" w:rsidRPr="000E3724" w:rsidRDefault="00000A33" w:rsidP="00000A33">
            <w:pPr>
              <w:pStyle w:val="BodyText"/>
            </w:pPr>
            <w:r w:rsidRPr="000E3724">
              <w:t>4) Single TAG</w:t>
            </w:r>
          </w:p>
        </w:tc>
      </w:tr>
      <w:tr w:rsidR="00000A33" w14:paraId="749F8D00" w14:textId="77777777" w:rsidTr="00567F23">
        <w:tc>
          <w:tcPr>
            <w:tcW w:w="985" w:type="dxa"/>
          </w:tcPr>
          <w:p w14:paraId="6DAB5D3B" w14:textId="22C67884" w:rsidR="00000A33" w:rsidRPr="000E3724" w:rsidRDefault="00000A33" w:rsidP="00000A33">
            <w:pPr>
              <w:pStyle w:val="BodyText"/>
            </w:pPr>
            <w:r w:rsidRPr="000E3724">
              <w:lastRenderedPageBreak/>
              <w:t>6-7</w:t>
            </w:r>
          </w:p>
        </w:tc>
        <w:tc>
          <w:tcPr>
            <w:tcW w:w="2970" w:type="dxa"/>
          </w:tcPr>
          <w:p w14:paraId="622482E3" w14:textId="330A2497" w:rsidR="00000A33" w:rsidRPr="000E3724" w:rsidRDefault="00000A33" w:rsidP="00000A33">
            <w:pPr>
              <w:pStyle w:val="BodyText"/>
            </w:pPr>
            <w:r w:rsidRPr="000E3724">
              <w:t>Two NR PUCCH group with same numerology</w:t>
            </w:r>
          </w:p>
        </w:tc>
        <w:tc>
          <w:tcPr>
            <w:tcW w:w="5676" w:type="dxa"/>
          </w:tcPr>
          <w:p w14:paraId="272A7705" w14:textId="77777777" w:rsidR="00000A33" w:rsidRPr="000E3724" w:rsidRDefault="00000A33" w:rsidP="00000A33">
            <w:pPr>
              <w:pStyle w:val="TAL"/>
            </w:pPr>
            <w:r w:rsidRPr="000E3724">
              <w:t>1) For NR CA UE, same numerology across NR carriers for data/control channel at a given time</w:t>
            </w:r>
          </w:p>
          <w:p w14:paraId="2DBE3261" w14:textId="2324BD34" w:rsidR="00000A33" w:rsidRPr="000E3724" w:rsidRDefault="00000A33" w:rsidP="00000A33">
            <w:pPr>
              <w:pStyle w:val="BodyText"/>
            </w:pPr>
            <w:r w:rsidRPr="000E3724">
              <w:t>2) For EN-DC UE, same numerology across NR carriers for data/control channel at a given time, wherein an NR PUCCH group is configured in FR1 and another NR PUCCH group is configured in FR2</w:t>
            </w:r>
          </w:p>
        </w:tc>
      </w:tr>
      <w:tr w:rsidR="00000A33" w14:paraId="512FCBCA" w14:textId="77777777" w:rsidTr="00567F23">
        <w:tc>
          <w:tcPr>
            <w:tcW w:w="985" w:type="dxa"/>
          </w:tcPr>
          <w:p w14:paraId="7C7F1A8B" w14:textId="537B4B2E" w:rsidR="00000A33" w:rsidRPr="000E3724" w:rsidRDefault="00000A33" w:rsidP="00000A33">
            <w:pPr>
              <w:pStyle w:val="BodyText"/>
            </w:pPr>
            <w:r w:rsidRPr="000E3724">
              <w:t>6-8</w:t>
            </w:r>
          </w:p>
        </w:tc>
        <w:tc>
          <w:tcPr>
            <w:tcW w:w="2970" w:type="dxa"/>
          </w:tcPr>
          <w:p w14:paraId="332A4DE5" w14:textId="3C001501" w:rsidR="00000A33" w:rsidRPr="000E3724" w:rsidRDefault="00000A33" w:rsidP="00000A33">
            <w:pPr>
              <w:pStyle w:val="BodyText"/>
            </w:pPr>
            <w:r w:rsidRPr="000E3724">
              <w:t>Different numerology across NR PUCCH groups</w:t>
            </w:r>
          </w:p>
        </w:tc>
        <w:tc>
          <w:tcPr>
            <w:tcW w:w="5676" w:type="dxa"/>
          </w:tcPr>
          <w:p w14:paraId="78FB065B" w14:textId="6A32936A" w:rsidR="00000A33" w:rsidRPr="000E3724" w:rsidRDefault="00000A33" w:rsidP="00000A33">
            <w:pPr>
              <w:pStyle w:val="BodyText"/>
            </w:pPr>
            <w:r w:rsidRPr="000E3724">
              <w:t>For both NR CA UE and EN-DC UE, different numerology between two NR PUCCH groups for data/control channel at a given time</w:t>
            </w:r>
          </w:p>
        </w:tc>
      </w:tr>
      <w:tr w:rsidR="00000A33" w14:paraId="2FA135D3" w14:textId="77777777" w:rsidTr="00567F23">
        <w:tc>
          <w:tcPr>
            <w:tcW w:w="985" w:type="dxa"/>
          </w:tcPr>
          <w:p w14:paraId="5A2B51DD" w14:textId="314E315C" w:rsidR="00000A33" w:rsidRPr="000E3724" w:rsidRDefault="00000A33" w:rsidP="00000A33">
            <w:pPr>
              <w:pStyle w:val="BodyText"/>
            </w:pPr>
            <w:r w:rsidRPr="000E3724">
              <w:t>6-9</w:t>
            </w:r>
          </w:p>
        </w:tc>
        <w:tc>
          <w:tcPr>
            <w:tcW w:w="2970" w:type="dxa"/>
          </w:tcPr>
          <w:p w14:paraId="4AF07E99" w14:textId="1FC866D2" w:rsidR="00000A33" w:rsidRPr="000E3724" w:rsidRDefault="00000A33" w:rsidP="00000A33">
            <w:pPr>
              <w:pStyle w:val="BodyText"/>
            </w:pPr>
            <w:r w:rsidRPr="000E3724">
              <w:t>Different numerologies across NR carriers within the same NR PUCCH group, with PUCCH on a carrier of smaller SCS</w:t>
            </w:r>
          </w:p>
        </w:tc>
        <w:tc>
          <w:tcPr>
            <w:tcW w:w="5676" w:type="dxa"/>
          </w:tcPr>
          <w:p w14:paraId="661D5C4E" w14:textId="77777777" w:rsidR="00000A33" w:rsidRPr="000E3724" w:rsidRDefault="00000A33" w:rsidP="00000A33">
            <w:pPr>
              <w:pStyle w:val="TAL"/>
            </w:pPr>
            <w:r w:rsidRPr="000E3724">
              <w:t>1) For both NR CA UE, EN-DC/NE-DC UE and NR-DC UEs, same numerology between DL and UL per carrier for data/control channel at a given time</w:t>
            </w:r>
          </w:p>
          <w:p w14:paraId="0F6B0A42" w14:textId="77777777" w:rsidR="00000A33" w:rsidRPr="000E3724" w:rsidRDefault="00000A33" w:rsidP="00000A33">
            <w:pPr>
              <w:pStyle w:val="TAL"/>
            </w:pPr>
            <w:r w:rsidRPr="000E3724">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18754B5D" w14:textId="77777777" w:rsidR="00000A33" w:rsidRPr="000E3724" w:rsidRDefault="00000A33" w:rsidP="00000A33">
            <w:pPr>
              <w:pStyle w:val="TAL"/>
            </w:pPr>
            <w:r w:rsidRPr="000E3724">
              <w:t>3-1) For NR CA UE with two NR PUCCH groups, different numerologies across NR carriers up to two different numerologies within the same NR PUCCH group wherein NR PUCCH is sent on the carrier with smaller SCS for data/control channel at a given time</w:t>
            </w:r>
          </w:p>
          <w:p w14:paraId="66D8E9E7" w14:textId="77777777" w:rsidR="00000A33" w:rsidRPr="000E3724" w:rsidRDefault="00000A33" w:rsidP="00000A33">
            <w:pPr>
              <w:pStyle w:val="TAL"/>
            </w:pPr>
            <w:r w:rsidRPr="000E3724">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735A254" w14:textId="2A9228D2" w:rsidR="00000A33" w:rsidRPr="000E3724" w:rsidRDefault="00000A33" w:rsidP="00000A33">
            <w:pPr>
              <w:pStyle w:val="BodyText"/>
            </w:pPr>
            <w:r w:rsidRPr="000E3724">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r>
      <w:tr w:rsidR="00000A33" w14:paraId="71D646F0" w14:textId="77777777" w:rsidTr="00567F23">
        <w:tc>
          <w:tcPr>
            <w:tcW w:w="985" w:type="dxa"/>
          </w:tcPr>
          <w:p w14:paraId="50A61CE3" w14:textId="60E5A3F7" w:rsidR="00000A33" w:rsidRPr="000E3724" w:rsidRDefault="00000A33" w:rsidP="00000A33">
            <w:pPr>
              <w:pStyle w:val="BodyText"/>
            </w:pPr>
            <w:r w:rsidRPr="000E3724">
              <w:t>6-9a</w:t>
            </w:r>
          </w:p>
        </w:tc>
        <w:tc>
          <w:tcPr>
            <w:tcW w:w="2970" w:type="dxa"/>
          </w:tcPr>
          <w:p w14:paraId="0FAF02E4" w14:textId="64D029EC" w:rsidR="00000A33" w:rsidRPr="000E3724" w:rsidRDefault="00000A33" w:rsidP="00000A33">
            <w:pPr>
              <w:pStyle w:val="BodyText"/>
            </w:pPr>
            <w:r w:rsidRPr="000E3724">
              <w:t>Different numerologies across NR carriers within the same NR PUCCH group, with PUCCH on a carrier of larger SCS</w:t>
            </w:r>
          </w:p>
        </w:tc>
        <w:tc>
          <w:tcPr>
            <w:tcW w:w="5676" w:type="dxa"/>
          </w:tcPr>
          <w:p w14:paraId="20E531DB" w14:textId="77777777" w:rsidR="00000A33" w:rsidRPr="000E3724" w:rsidRDefault="00000A33" w:rsidP="00000A33">
            <w:pPr>
              <w:pStyle w:val="TAL"/>
            </w:pPr>
            <w:r w:rsidRPr="000E3724">
              <w:t>1) For both NR CA UE, EN-DC/NE-DC UE and NR DC UEs, same numerology between DL and UL per carrier for data/control channel at a given time</w:t>
            </w:r>
          </w:p>
          <w:p w14:paraId="13B66059" w14:textId="77777777" w:rsidR="00000A33" w:rsidRPr="000E3724" w:rsidRDefault="00000A33" w:rsidP="00000A33">
            <w:pPr>
              <w:pStyle w:val="TAL"/>
            </w:pPr>
            <w:r w:rsidRPr="000E3724">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569AFC3D" w14:textId="77777777" w:rsidR="00000A33" w:rsidRPr="000E3724" w:rsidRDefault="00000A33" w:rsidP="00000A33">
            <w:pPr>
              <w:pStyle w:val="TAL"/>
            </w:pPr>
            <w:r w:rsidRPr="000E3724">
              <w:t>3-1) For NR CA UE with two NR PUCCH groups, different numerologies across NR carriers up to two different numerologies within the same NR PUCCH group wherein NR PUCCH is sent on the carrier with larger SCS for data/control channel at a given time</w:t>
            </w:r>
          </w:p>
          <w:p w14:paraId="12CB9C0F" w14:textId="77777777" w:rsidR="00000A33" w:rsidRPr="000E3724" w:rsidRDefault="00000A33" w:rsidP="00000A33">
            <w:pPr>
              <w:pStyle w:val="TAL"/>
            </w:pPr>
            <w:r w:rsidRPr="000E3724">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480E90D0" w14:textId="282EB482" w:rsidR="00000A33" w:rsidRPr="000E3724" w:rsidRDefault="00000A33" w:rsidP="00000A33">
            <w:pPr>
              <w:pStyle w:val="BodyText"/>
            </w:pPr>
            <w:r w:rsidRPr="000E3724">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r>
      <w:tr w:rsidR="00000A33" w14:paraId="38F4DC9A" w14:textId="77777777" w:rsidTr="00567F23">
        <w:tc>
          <w:tcPr>
            <w:tcW w:w="985" w:type="dxa"/>
          </w:tcPr>
          <w:p w14:paraId="44108476" w14:textId="5B0E5D6A" w:rsidR="00000A33" w:rsidRPr="000E3724" w:rsidRDefault="00000A33" w:rsidP="00000A33">
            <w:pPr>
              <w:pStyle w:val="BodyText"/>
            </w:pPr>
            <w:r w:rsidRPr="000E3724">
              <w:t>6-10</w:t>
            </w:r>
          </w:p>
        </w:tc>
        <w:tc>
          <w:tcPr>
            <w:tcW w:w="2970" w:type="dxa"/>
          </w:tcPr>
          <w:p w14:paraId="48B6889F" w14:textId="512291A2" w:rsidR="00000A33" w:rsidRPr="000E3724" w:rsidRDefault="00000A33" w:rsidP="00000A33">
            <w:pPr>
              <w:pStyle w:val="BodyText"/>
            </w:pPr>
            <w:r w:rsidRPr="000E3724">
              <w:t>Cross carrier scheduling for the same numerology</w:t>
            </w:r>
          </w:p>
        </w:tc>
        <w:tc>
          <w:tcPr>
            <w:tcW w:w="5676" w:type="dxa"/>
          </w:tcPr>
          <w:p w14:paraId="1DA408DE" w14:textId="3639E3CC" w:rsidR="00000A33" w:rsidRPr="000E3724" w:rsidRDefault="00000A33" w:rsidP="00000A33">
            <w:pPr>
              <w:pStyle w:val="BodyText"/>
            </w:pPr>
            <w:r w:rsidRPr="000E3724">
              <w:t>Cross carrier scheduling for the same numerology with CIF where numerologies for scheduling cell and scheduled cell are same</w:t>
            </w:r>
          </w:p>
        </w:tc>
      </w:tr>
      <w:tr w:rsidR="00000A33" w14:paraId="02E49E8F" w14:textId="77777777" w:rsidTr="00567F23">
        <w:tc>
          <w:tcPr>
            <w:tcW w:w="985" w:type="dxa"/>
          </w:tcPr>
          <w:p w14:paraId="24BFE361" w14:textId="65E4CAD2" w:rsidR="00000A33" w:rsidRPr="000E3724" w:rsidRDefault="00000A33" w:rsidP="00000A33">
            <w:pPr>
              <w:pStyle w:val="BodyText"/>
            </w:pPr>
            <w:r w:rsidRPr="000E3724">
              <w:lastRenderedPageBreak/>
              <w:t>6-10a</w:t>
            </w:r>
          </w:p>
        </w:tc>
        <w:tc>
          <w:tcPr>
            <w:tcW w:w="2970" w:type="dxa"/>
          </w:tcPr>
          <w:p w14:paraId="7082B523" w14:textId="1545BF98" w:rsidR="00000A33" w:rsidRPr="000E3724" w:rsidRDefault="00000A33" w:rsidP="00000A33">
            <w:pPr>
              <w:pStyle w:val="BodyText"/>
            </w:pPr>
            <w:r w:rsidRPr="000E3724">
              <w:t>Cross carrier scheduling for different numerologies</w:t>
            </w:r>
          </w:p>
        </w:tc>
        <w:tc>
          <w:tcPr>
            <w:tcW w:w="5676" w:type="dxa"/>
          </w:tcPr>
          <w:p w14:paraId="616BE2B2" w14:textId="2FD3F3E0" w:rsidR="00000A33" w:rsidRPr="000E3724" w:rsidRDefault="00000A33" w:rsidP="00000A33">
            <w:pPr>
              <w:pStyle w:val="BodyText"/>
            </w:pPr>
            <w:r w:rsidRPr="000E3724">
              <w:t>Cross carrier scheduling for the different numerologies with CIF where numerologies for scheduling cell and scheduled cell are different</w:t>
            </w:r>
          </w:p>
        </w:tc>
      </w:tr>
      <w:tr w:rsidR="00000A33" w14:paraId="394BD7CB" w14:textId="77777777" w:rsidTr="00567F23">
        <w:tc>
          <w:tcPr>
            <w:tcW w:w="985" w:type="dxa"/>
          </w:tcPr>
          <w:p w14:paraId="17A389E6" w14:textId="713FA10E" w:rsidR="00000A33" w:rsidRPr="000E3724" w:rsidRDefault="00000A33" w:rsidP="00000A33">
            <w:pPr>
              <w:pStyle w:val="BodyText"/>
            </w:pPr>
            <w:r w:rsidRPr="000E3724">
              <w:t>6-11</w:t>
            </w:r>
          </w:p>
        </w:tc>
        <w:tc>
          <w:tcPr>
            <w:tcW w:w="2970" w:type="dxa"/>
          </w:tcPr>
          <w:p w14:paraId="77EE0E00" w14:textId="31127745" w:rsidR="00000A33" w:rsidRPr="000E3724" w:rsidRDefault="00000A33" w:rsidP="00000A33">
            <w:pPr>
              <w:pStyle w:val="BodyText"/>
            </w:pPr>
            <w:r w:rsidRPr="000E3724">
              <w:t>Number of supported TAGs</w:t>
            </w:r>
          </w:p>
        </w:tc>
        <w:tc>
          <w:tcPr>
            <w:tcW w:w="5676" w:type="dxa"/>
          </w:tcPr>
          <w:p w14:paraId="029C17DB" w14:textId="2C765C2C" w:rsidR="00000A33" w:rsidRPr="000E3724" w:rsidRDefault="00000A33" w:rsidP="00000A33">
            <w:pPr>
              <w:pStyle w:val="BodyText"/>
            </w:pPr>
            <w:r w:rsidRPr="000E3724">
              <w:t>Need of multiple capability question about the resolution here</w:t>
            </w:r>
          </w:p>
        </w:tc>
      </w:tr>
      <w:tr w:rsidR="00000A33" w14:paraId="315E46E4" w14:textId="77777777" w:rsidTr="00567F23">
        <w:tc>
          <w:tcPr>
            <w:tcW w:w="985" w:type="dxa"/>
          </w:tcPr>
          <w:p w14:paraId="2DA2592C" w14:textId="53BAD01C" w:rsidR="00000A33" w:rsidRPr="000E3724" w:rsidRDefault="00000A33" w:rsidP="00000A33">
            <w:pPr>
              <w:pStyle w:val="BodyText"/>
            </w:pPr>
            <w:r w:rsidRPr="000E3724">
              <w:t>6-12</w:t>
            </w:r>
          </w:p>
        </w:tc>
        <w:tc>
          <w:tcPr>
            <w:tcW w:w="2970" w:type="dxa"/>
          </w:tcPr>
          <w:p w14:paraId="4843AFF8" w14:textId="40CEB0FE" w:rsidR="00000A33" w:rsidRPr="000E3724" w:rsidRDefault="00000A33" w:rsidP="00000A33">
            <w:pPr>
              <w:pStyle w:val="BodyText"/>
            </w:pPr>
            <w:r w:rsidRPr="000E3724">
              <w:t>Support 2 simultaneous UL transmissions for problematic cases</w:t>
            </w:r>
          </w:p>
        </w:tc>
        <w:tc>
          <w:tcPr>
            <w:tcW w:w="5676" w:type="dxa"/>
          </w:tcPr>
          <w:p w14:paraId="67C2A5C4" w14:textId="5468CC8D" w:rsidR="00000A33" w:rsidRPr="000E3724" w:rsidRDefault="00000A33" w:rsidP="00000A33">
            <w:pPr>
              <w:pStyle w:val="BodyText"/>
            </w:pPr>
            <w:r w:rsidRPr="000E3724">
              <w:t>Support 2 simultaneous UL transmissions for problematic cases</w:t>
            </w:r>
          </w:p>
        </w:tc>
      </w:tr>
      <w:tr w:rsidR="00000A33" w14:paraId="17E2F3BF" w14:textId="77777777" w:rsidTr="00567F23">
        <w:tc>
          <w:tcPr>
            <w:tcW w:w="985" w:type="dxa"/>
          </w:tcPr>
          <w:p w14:paraId="08D267E2" w14:textId="537C139D" w:rsidR="00000A33" w:rsidRPr="000E3724" w:rsidRDefault="00000A33" w:rsidP="00000A33">
            <w:pPr>
              <w:pStyle w:val="BodyText"/>
            </w:pPr>
            <w:r w:rsidRPr="000E3724">
              <w:t>6-13</w:t>
            </w:r>
          </w:p>
        </w:tc>
        <w:tc>
          <w:tcPr>
            <w:tcW w:w="2970" w:type="dxa"/>
          </w:tcPr>
          <w:p w14:paraId="0AE7EE6B" w14:textId="5A09586F" w:rsidR="00000A33" w:rsidRPr="000E3724" w:rsidRDefault="00000A33" w:rsidP="00000A33">
            <w:pPr>
              <w:pStyle w:val="BodyText"/>
            </w:pPr>
            <w:r w:rsidRPr="000E3724">
              <w:t>Case 1 Single Tx UL LTE-NR DC</w:t>
            </w:r>
          </w:p>
        </w:tc>
        <w:tc>
          <w:tcPr>
            <w:tcW w:w="5676" w:type="dxa"/>
          </w:tcPr>
          <w:p w14:paraId="33927178" w14:textId="77777777" w:rsidR="00000A33" w:rsidRPr="000E3724" w:rsidRDefault="00000A33" w:rsidP="00000A33">
            <w:pPr>
              <w:pStyle w:val="TAL"/>
            </w:pPr>
            <w:r w:rsidRPr="000E3724">
              <w:t>1) Case 1: DL-reference UL/DL configuration defined for LTE-FDD-SCell in LTE-TDD-FDD CA with LTE-TDD-PCell</w:t>
            </w:r>
          </w:p>
          <w:p w14:paraId="7EB243E0" w14:textId="1417C597" w:rsidR="00000A33" w:rsidRPr="000E3724" w:rsidRDefault="00000A33" w:rsidP="00000A33">
            <w:pPr>
              <w:pStyle w:val="BodyText"/>
            </w:pPr>
            <w:r w:rsidRPr="000E3724">
              <w:t>2) HARQ subframe offset</w:t>
            </w:r>
          </w:p>
        </w:tc>
      </w:tr>
      <w:tr w:rsidR="00000A33" w14:paraId="044AD540" w14:textId="77777777" w:rsidTr="00567F23">
        <w:tc>
          <w:tcPr>
            <w:tcW w:w="985" w:type="dxa"/>
          </w:tcPr>
          <w:p w14:paraId="78AD942A" w14:textId="4A626ED6" w:rsidR="00000A33" w:rsidRPr="000E3724" w:rsidRDefault="00000A33" w:rsidP="00000A33">
            <w:pPr>
              <w:pStyle w:val="BodyText"/>
            </w:pPr>
            <w:r w:rsidRPr="000E3724">
              <w:t>6-19</w:t>
            </w:r>
          </w:p>
        </w:tc>
        <w:tc>
          <w:tcPr>
            <w:tcW w:w="2970" w:type="dxa"/>
          </w:tcPr>
          <w:p w14:paraId="361A0EC9" w14:textId="3D42F031" w:rsidR="00000A33" w:rsidRPr="000E3724" w:rsidRDefault="00000A33" w:rsidP="00000A33">
            <w:pPr>
              <w:pStyle w:val="BodyText"/>
            </w:pPr>
            <w:r w:rsidRPr="000E3724">
              <w:t>Simultaneous transmission of SRS on an SUL/non-SUL carrier and PUSCH/PUCCH/SRS on the other UL carrier in the same cell</w:t>
            </w:r>
          </w:p>
        </w:tc>
        <w:tc>
          <w:tcPr>
            <w:tcW w:w="5676" w:type="dxa"/>
          </w:tcPr>
          <w:p w14:paraId="20B614DB" w14:textId="4C056995" w:rsidR="00000A33" w:rsidRPr="000E3724" w:rsidRDefault="00000A33" w:rsidP="00000A33">
            <w:pPr>
              <w:pStyle w:val="BodyText"/>
            </w:pPr>
            <w:r w:rsidRPr="000E3724">
              <w:t>Simultaneous transmission of SRS on an SUL/non-SUL carrier and PUSCH/PUCCH/SRS on the other UL carrier in the same cell</w:t>
            </w:r>
          </w:p>
        </w:tc>
      </w:tr>
      <w:tr w:rsidR="00000A33" w14:paraId="6E4E2F30" w14:textId="77777777" w:rsidTr="00567F23">
        <w:tc>
          <w:tcPr>
            <w:tcW w:w="985" w:type="dxa"/>
          </w:tcPr>
          <w:p w14:paraId="45E3BADC" w14:textId="06B0548C" w:rsidR="00000A33" w:rsidRPr="000E3724" w:rsidRDefault="00000A33" w:rsidP="00000A33">
            <w:pPr>
              <w:pStyle w:val="BodyText"/>
            </w:pPr>
            <w:r w:rsidRPr="000E3724">
              <w:t>6-21</w:t>
            </w:r>
          </w:p>
        </w:tc>
        <w:tc>
          <w:tcPr>
            <w:tcW w:w="2970" w:type="dxa"/>
          </w:tcPr>
          <w:p w14:paraId="4C84761E" w14:textId="35A8230D" w:rsidR="00000A33" w:rsidRPr="000E3724" w:rsidRDefault="00000A33" w:rsidP="00000A33">
            <w:pPr>
              <w:pStyle w:val="BodyText"/>
            </w:pPr>
            <w:r w:rsidRPr="000E3724">
              <w:t>DL search space sharing for CA</w:t>
            </w:r>
          </w:p>
        </w:tc>
        <w:tc>
          <w:tcPr>
            <w:tcW w:w="5676" w:type="dxa"/>
          </w:tcPr>
          <w:p w14:paraId="10B441D4" w14:textId="0E55794D" w:rsidR="00000A33" w:rsidRPr="000E3724" w:rsidRDefault="00000A33" w:rsidP="00000A33">
            <w:pPr>
              <w:pStyle w:val="BodyText"/>
            </w:pPr>
            <w:r w:rsidRPr="000E3724">
              <w:t>DL search space sharing for CA</w:t>
            </w:r>
          </w:p>
        </w:tc>
      </w:tr>
      <w:tr w:rsidR="00000A33" w14:paraId="4660C659" w14:textId="77777777" w:rsidTr="00567F23">
        <w:tc>
          <w:tcPr>
            <w:tcW w:w="985" w:type="dxa"/>
          </w:tcPr>
          <w:p w14:paraId="27408606" w14:textId="001B2EB5" w:rsidR="00000A33" w:rsidRPr="000E3724" w:rsidRDefault="00000A33" w:rsidP="00000A33">
            <w:pPr>
              <w:pStyle w:val="BodyText"/>
            </w:pPr>
            <w:r w:rsidRPr="000E3724">
              <w:t>6-22</w:t>
            </w:r>
          </w:p>
        </w:tc>
        <w:tc>
          <w:tcPr>
            <w:tcW w:w="2970" w:type="dxa"/>
          </w:tcPr>
          <w:p w14:paraId="716257C3" w14:textId="2DDB7DEB" w:rsidR="00000A33" w:rsidRPr="000E3724" w:rsidRDefault="00000A33" w:rsidP="00000A33">
            <w:pPr>
              <w:pStyle w:val="BodyText"/>
            </w:pPr>
            <w:r w:rsidRPr="000E3724">
              <w:t>UL search space sharing for CA</w:t>
            </w:r>
          </w:p>
        </w:tc>
        <w:tc>
          <w:tcPr>
            <w:tcW w:w="5676" w:type="dxa"/>
          </w:tcPr>
          <w:p w14:paraId="64CDCDE5" w14:textId="587A61A2" w:rsidR="00000A33" w:rsidRPr="000E3724" w:rsidRDefault="00000A33" w:rsidP="00000A33">
            <w:pPr>
              <w:pStyle w:val="BodyText"/>
            </w:pPr>
            <w:r w:rsidRPr="000E3724">
              <w:t>UL search space sharing for CA</w:t>
            </w:r>
          </w:p>
        </w:tc>
      </w:tr>
      <w:tr w:rsidR="00000A33" w14:paraId="17FAC03B" w14:textId="77777777" w:rsidTr="00567F23">
        <w:tc>
          <w:tcPr>
            <w:tcW w:w="985" w:type="dxa"/>
          </w:tcPr>
          <w:p w14:paraId="09A61D5A" w14:textId="74ACAB0B" w:rsidR="00000A33" w:rsidRPr="000E3724" w:rsidRDefault="00000A33" w:rsidP="00000A33">
            <w:pPr>
              <w:pStyle w:val="BodyText"/>
            </w:pPr>
            <w:r w:rsidRPr="000E3724">
              <w:t>6-23</w:t>
            </w:r>
          </w:p>
        </w:tc>
        <w:tc>
          <w:tcPr>
            <w:tcW w:w="2970" w:type="dxa"/>
          </w:tcPr>
          <w:p w14:paraId="44C0B114" w14:textId="1F2AC0A1" w:rsidR="00000A33" w:rsidRPr="000E3724" w:rsidRDefault="00000A33" w:rsidP="00000A33">
            <w:pPr>
              <w:pStyle w:val="BodyText"/>
            </w:pPr>
            <w:r w:rsidRPr="000E3724">
              <w:t>Incapability motivated by impacts of PA phase discontinuity with overlapping transmissions with non-aligned starting or ending times or hop boundaries across carriers for intra-band EN-DC, intra-band CA, and FDM based ULSUP</w:t>
            </w:r>
          </w:p>
        </w:tc>
        <w:tc>
          <w:tcPr>
            <w:tcW w:w="5676" w:type="dxa"/>
          </w:tcPr>
          <w:p w14:paraId="2F562CA0" w14:textId="462CAF3D" w:rsidR="00000A33" w:rsidRPr="000E3724" w:rsidRDefault="00000A33" w:rsidP="00000A33">
            <w:pPr>
              <w:pStyle w:val="BodyText"/>
            </w:pPr>
            <w:r w:rsidRPr="000E3724">
              <w:t>Incapability motivated by impacts of PA phase discontinuity with overlapping transmissions with non-aligned starting or ending times or hop boundaries across carriers for intra-band EN-DC, intra-band CA, and FDM based ULSUP</w:t>
            </w:r>
          </w:p>
        </w:tc>
      </w:tr>
      <w:tr w:rsidR="00000A33" w14:paraId="5033CCDC" w14:textId="77777777" w:rsidTr="00567F23">
        <w:tc>
          <w:tcPr>
            <w:tcW w:w="985" w:type="dxa"/>
          </w:tcPr>
          <w:p w14:paraId="09AD6390" w14:textId="66F41515" w:rsidR="00000A33" w:rsidRPr="000E3724" w:rsidRDefault="00000A33" w:rsidP="00000A33">
            <w:pPr>
              <w:pStyle w:val="BodyText"/>
            </w:pPr>
            <w:r w:rsidRPr="000E3724">
              <w:t>6-24</w:t>
            </w:r>
          </w:p>
        </w:tc>
        <w:tc>
          <w:tcPr>
            <w:tcW w:w="2970" w:type="dxa"/>
          </w:tcPr>
          <w:p w14:paraId="5BD153C4" w14:textId="3CD9C4E2" w:rsidR="00000A33" w:rsidRPr="000E3724" w:rsidRDefault="00000A33" w:rsidP="00000A33">
            <w:pPr>
              <w:pStyle w:val="BodyText"/>
            </w:pPr>
            <w:r w:rsidRPr="000E3724">
              <w:t>Applying the same UL timing between NR and LTE</w:t>
            </w:r>
          </w:p>
        </w:tc>
        <w:tc>
          <w:tcPr>
            <w:tcW w:w="5676" w:type="dxa"/>
          </w:tcPr>
          <w:p w14:paraId="088778D9" w14:textId="0962EE6B" w:rsidR="00000A33" w:rsidRPr="000E3724" w:rsidRDefault="00000A33" w:rsidP="00000A33">
            <w:pPr>
              <w:pStyle w:val="BodyText"/>
            </w:pPr>
            <w:r w:rsidRPr="000E3724">
              <w:t>Applying the same UL timing between NR and LTE for dynamic power sharing capable UE operating in intra-band contiguous synchronous EN-DC</w:t>
            </w:r>
          </w:p>
        </w:tc>
      </w:tr>
      <w:tr w:rsidR="00000A33" w14:paraId="5BED5517" w14:textId="77777777" w:rsidTr="00567F23">
        <w:tc>
          <w:tcPr>
            <w:tcW w:w="985" w:type="dxa"/>
          </w:tcPr>
          <w:p w14:paraId="6E46FE51" w14:textId="336129F5" w:rsidR="00000A33" w:rsidRPr="000E3724" w:rsidRDefault="00000A33" w:rsidP="00000A33">
            <w:pPr>
              <w:pStyle w:val="BodyText"/>
            </w:pPr>
            <w:r w:rsidRPr="000E3724">
              <w:t>6-25</w:t>
            </w:r>
          </w:p>
        </w:tc>
        <w:tc>
          <w:tcPr>
            <w:tcW w:w="2970" w:type="dxa"/>
          </w:tcPr>
          <w:p w14:paraId="349766EF" w14:textId="3193607D" w:rsidR="00000A33" w:rsidRPr="000E3724" w:rsidRDefault="00000A33" w:rsidP="00000A33">
            <w:pPr>
              <w:pStyle w:val="BodyText"/>
            </w:pPr>
            <w:r w:rsidRPr="000E3724">
              <w:t>Support of synchronous NR-NR DC operation only wherein MCG is only in FR1 and SCG is only in FR2</w:t>
            </w:r>
          </w:p>
        </w:tc>
        <w:tc>
          <w:tcPr>
            <w:tcW w:w="5676" w:type="dxa"/>
          </w:tcPr>
          <w:p w14:paraId="2F549BE4" w14:textId="7DE975FF" w:rsidR="00000A33" w:rsidRPr="000E3724" w:rsidRDefault="00000A33" w:rsidP="00000A33">
            <w:pPr>
              <w:pStyle w:val="BodyText"/>
            </w:pPr>
            <w:r w:rsidRPr="000E3724">
              <w:t>Support of synchronous NR-NR DC operation only wherein MCG is only in FR1 and SCG is only in FR2</w:t>
            </w:r>
          </w:p>
        </w:tc>
      </w:tr>
      <w:tr w:rsidR="00000A33" w14:paraId="7A8F6650" w14:textId="77777777" w:rsidTr="00567F23">
        <w:tc>
          <w:tcPr>
            <w:tcW w:w="985" w:type="dxa"/>
          </w:tcPr>
          <w:p w14:paraId="3AE63656" w14:textId="72DF6440" w:rsidR="00000A33" w:rsidRPr="000E3724" w:rsidRDefault="00000A33" w:rsidP="00000A33">
            <w:pPr>
              <w:pStyle w:val="BodyText"/>
            </w:pPr>
            <w:r w:rsidRPr="000E3724">
              <w:t>6-25a</w:t>
            </w:r>
          </w:p>
        </w:tc>
        <w:tc>
          <w:tcPr>
            <w:tcW w:w="2970" w:type="dxa"/>
          </w:tcPr>
          <w:p w14:paraId="2CBF590F" w14:textId="7F15E2E8" w:rsidR="00000A33" w:rsidRPr="000E3724" w:rsidRDefault="00000A33" w:rsidP="00000A33">
            <w:pPr>
              <w:pStyle w:val="BodyText"/>
            </w:pPr>
            <w:r w:rsidRPr="000E3724">
              <w:t>PDCCH blind detection capability for MCG and for SCG in synchronous NR-NR DC</w:t>
            </w:r>
          </w:p>
        </w:tc>
        <w:tc>
          <w:tcPr>
            <w:tcW w:w="5676" w:type="dxa"/>
          </w:tcPr>
          <w:p w14:paraId="43C869CB" w14:textId="05AEE1A2" w:rsidR="00000A33" w:rsidRPr="000E3724" w:rsidRDefault="00000A33" w:rsidP="00000A33">
            <w:pPr>
              <w:pStyle w:val="BodyText"/>
            </w:pPr>
            <w:r w:rsidRPr="000E3724">
              <w:t xml:space="preserve">RRC parameters </w:t>
            </w:r>
            <w:r w:rsidRPr="000E3724">
              <w:rPr>
                <w:i/>
              </w:rPr>
              <w:t>pdcch-BlindDetectionMCG-UE</w:t>
            </w:r>
            <w:r w:rsidRPr="000E3724">
              <w:t xml:space="preserve"> and </w:t>
            </w:r>
            <w:r w:rsidRPr="000E3724">
              <w:rPr>
                <w:i/>
              </w:rPr>
              <w:t>pdcch-BlindDetectionSCG-UE</w:t>
            </w:r>
            <w:r w:rsidRPr="000E3724">
              <w:t xml:space="preserve"> for optional new UE capability signalling that informs the maximum values for </w:t>
            </w:r>
            <w:r w:rsidRPr="000E3724">
              <w:rPr>
                <w:i/>
              </w:rPr>
              <w:t>pdcch-BlindDetectionMCG</w:t>
            </w:r>
            <w:r w:rsidRPr="000E3724">
              <w:t xml:space="preserve"> and </w:t>
            </w:r>
            <w:r w:rsidRPr="000E3724">
              <w:rPr>
                <w:i/>
              </w:rPr>
              <w:t>pdcch-BlindDetectionSCG</w:t>
            </w:r>
            <w:r w:rsidRPr="000E3724">
              <w:t>, respectively</w:t>
            </w:r>
          </w:p>
        </w:tc>
      </w:tr>
      <w:tr w:rsidR="00000A33" w14:paraId="05832305" w14:textId="77777777" w:rsidTr="00567F23">
        <w:tc>
          <w:tcPr>
            <w:tcW w:w="985" w:type="dxa"/>
          </w:tcPr>
          <w:p w14:paraId="6A54F589" w14:textId="08EFB79B" w:rsidR="00000A33" w:rsidRPr="000E3724" w:rsidRDefault="00000A33" w:rsidP="00000A33">
            <w:pPr>
              <w:pStyle w:val="BodyText"/>
            </w:pPr>
            <w:r w:rsidRPr="000E3724">
              <w:t>8-1</w:t>
            </w:r>
          </w:p>
        </w:tc>
        <w:tc>
          <w:tcPr>
            <w:tcW w:w="2970" w:type="dxa"/>
          </w:tcPr>
          <w:p w14:paraId="585C66F4" w14:textId="6F635A65" w:rsidR="00000A33" w:rsidRPr="000E3724" w:rsidRDefault="00000A33" w:rsidP="00000A33">
            <w:pPr>
              <w:pStyle w:val="BodyText"/>
            </w:pPr>
            <w:r w:rsidRPr="000E3724">
              <w:t>Dynamic power sharing for LTE-NR DC</w:t>
            </w:r>
          </w:p>
        </w:tc>
        <w:tc>
          <w:tcPr>
            <w:tcW w:w="5676" w:type="dxa"/>
          </w:tcPr>
          <w:p w14:paraId="6BE684D7" w14:textId="518FD185" w:rsidR="00000A33" w:rsidRPr="000E3724" w:rsidRDefault="00000A33" w:rsidP="00000A33">
            <w:pPr>
              <w:pStyle w:val="BodyText"/>
            </w:pPr>
            <w:r w:rsidRPr="000E3724">
              <w:t>When total transmission power exceeds Pcmax, UE scales NR transmission power.</w:t>
            </w:r>
          </w:p>
        </w:tc>
      </w:tr>
      <w:tr w:rsidR="00000A33" w14:paraId="4E0342A4" w14:textId="77777777" w:rsidTr="00567F23">
        <w:tc>
          <w:tcPr>
            <w:tcW w:w="985" w:type="dxa"/>
          </w:tcPr>
          <w:p w14:paraId="12E3347C" w14:textId="1565CCD6" w:rsidR="00000A33" w:rsidRPr="000E3724" w:rsidRDefault="00000A33" w:rsidP="00000A33">
            <w:pPr>
              <w:pStyle w:val="BodyText"/>
            </w:pPr>
            <w:r w:rsidRPr="000E3724">
              <w:t>8-2</w:t>
            </w:r>
          </w:p>
        </w:tc>
        <w:tc>
          <w:tcPr>
            <w:tcW w:w="2970" w:type="dxa"/>
          </w:tcPr>
          <w:p w14:paraId="31613F55" w14:textId="7D6FE855" w:rsidR="00000A33" w:rsidRPr="000E3724" w:rsidRDefault="00000A33" w:rsidP="00000A33">
            <w:pPr>
              <w:pStyle w:val="BodyText"/>
            </w:pPr>
            <w:r w:rsidRPr="000E3724">
              <w:t>Operation A with single UL Tx case 1</w:t>
            </w:r>
          </w:p>
        </w:tc>
        <w:tc>
          <w:tcPr>
            <w:tcW w:w="5676" w:type="dxa"/>
          </w:tcPr>
          <w:p w14:paraId="7AC761E3" w14:textId="493106BB" w:rsidR="00000A33" w:rsidRPr="000E3724" w:rsidRDefault="00000A33" w:rsidP="00000A33">
            <w:pPr>
              <w:pStyle w:val="BodyText"/>
            </w:pPr>
            <w:r w:rsidRPr="000E3724">
              <w:t>Operation A with single UL Tx case 1</w:t>
            </w:r>
          </w:p>
        </w:tc>
      </w:tr>
    </w:tbl>
    <w:p w14:paraId="14FB9568" w14:textId="7D869392" w:rsidR="002C27EB" w:rsidRDefault="002C27EB" w:rsidP="0000634C">
      <w:pPr>
        <w:pStyle w:val="BodyText"/>
        <w:rPr>
          <w:color w:val="000000"/>
        </w:rPr>
      </w:pPr>
    </w:p>
    <w:p w14:paraId="2ED84CF7" w14:textId="77777777" w:rsidR="002C27EB" w:rsidRDefault="002C27EB">
      <w:pPr>
        <w:spacing w:after="0"/>
        <w:rPr>
          <w:color w:val="000000"/>
        </w:rPr>
      </w:pPr>
      <w:r>
        <w:rPr>
          <w:color w:val="000000"/>
        </w:rPr>
        <w:br w:type="page"/>
      </w:r>
    </w:p>
    <w:p w14:paraId="4169D065" w14:textId="46B6EACF" w:rsidR="00327747" w:rsidRDefault="00327747" w:rsidP="00327747">
      <w:pPr>
        <w:pStyle w:val="Heading1"/>
        <w:rPr>
          <w:rFonts w:cs="Arial"/>
        </w:rPr>
      </w:pPr>
      <w:r>
        <w:rPr>
          <w:rFonts w:cs="Arial"/>
        </w:rPr>
        <w:lastRenderedPageBreak/>
        <w:t xml:space="preserve">RedCap-Non-Applicable </w:t>
      </w:r>
      <w:r>
        <w:rPr>
          <w:rFonts w:cs="Arial"/>
        </w:rPr>
        <w:t>Rel-16</w:t>
      </w:r>
      <w:r>
        <w:rPr>
          <w:rFonts w:cs="Arial"/>
        </w:rPr>
        <w:t xml:space="preserve"> UE Capabilities  </w:t>
      </w:r>
    </w:p>
    <w:p w14:paraId="3A9BB768" w14:textId="34995460" w:rsidR="002C27EB" w:rsidRDefault="002C27EB" w:rsidP="002C27EB">
      <w:r>
        <w:t>The table below lists Rel-15 that are not applicable to RedCap UEs. The feature group index follows [</w:t>
      </w:r>
      <w:r>
        <w:t>3</w:t>
      </w:r>
      <w:r>
        <w:t>].</w:t>
      </w:r>
      <w:r w:rsidRPr="002C27EB">
        <w:t xml:space="preserve">  </w:t>
      </w:r>
    </w:p>
    <w:p w14:paraId="478BA97F" w14:textId="3BEE0737" w:rsidR="002A140F" w:rsidRDefault="002A140F" w:rsidP="002A140F">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E4591">
        <w:t>Rel-1</w:t>
      </w:r>
      <w:r>
        <w:t>6</w:t>
      </w:r>
      <w:r w:rsidRPr="009E4591">
        <w:t xml:space="preserve"> UE features that are not applicable to RedCap UEs</w:t>
      </w:r>
    </w:p>
    <w:tbl>
      <w:tblPr>
        <w:tblStyle w:val="TableGrid"/>
        <w:tblW w:w="0" w:type="auto"/>
        <w:tblLook w:val="04A0" w:firstRow="1" w:lastRow="0" w:firstColumn="1" w:lastColumn="0" w:noHBand="0" w:noVBand="1"/>
      </w:tblPr>
      <w:tblGrid>
        <w:gridCol w:w="985"/>
        <w:gridCol w:w="2970"/>
        <w:gridCol w:w="5676"/>
      </w:tblGrid>
      <w:tr w:rsidR="00327747" w14:paraId="41F2FA92" w14:textId="77777777" w:rsidTr="00097B66">
        <w:tc>
          <w:tcPr>
            <w:tcW w:w="985" w:type="dxa"/>
          </w:tcPr>
          <w:p w14:paraId="2E1EECB9" w14:textId="77777777" w:rsidR="00327747" w:rsidRDefault="00327747" w:rsidP="00097B66">
            <w:pPr>
              <w:pStyle w:val="BodyText"/>
              <w:rPr>
                <w:color w:val="000000"/>
              </w:rPr>
            </w:pPr>
            <w:r w:rsidRPr="000E3724">
              <w:t>Index</w:t>
            </w:r>
          </w:p>
        </w:tc>
        <w:tc>
          <w:tcPr>
            <w:tcW w:w="2970" w:type="dxa"/>
          </w:tcPr>
          <w:p w14:paraId="736C44A1" w14:textId="77777777" w:rsidR="00327747" w:rsidRDefault="00327747" w:rsidP="00097B66">
            <w:pPr>
              <w:pStyle w:val="BodyText"/>
              <w:rPr>
                <w:color w:val="000000"/>
              </w:rPr>
            </w:pPr>
            <w:r w:rsidRPr="000E3724">
              <w:t>Feature group</w:t>
            </w:r>
          </w:p>
        </w:tc>
        <w:tc>
          <w:tcPr>
            <w:tcW w:w="5676" w:type="dxa"/>
          </w:tcPr>
          <w:p w14:paraId="1B91C303" w14:textId="77777777" w:rsidR="00327747" w:rsidRDefault="00327747" w:rsidP="00097B66">
            <w:pPr>
              <w:pStyle w:val="BodyText"/>
              <w:rPr>
                <w:color w:val="000000"/>
              </w:rPr>
            </w:pPr>
            <w:r w:rsidRPr="000E3724">
              <w:t>Components</w:t>
            </w:r>
          </w:p>
        </w:tc>
      </w:tr>
      <w:tr w:rsidR="00B83DF9" w14:paraId="45390251" w14:textId="77777777" w:rsidTr="00097B66">
        <w:tc>
          <w:tcPr>
            <w:tcW w:w="985" w:type="dxa"/>
          </w:tcPr>
          <w:p w14:paraId="21837A86" w14:textId="01144CFD" w:rsidR="00B83DF9" w:rsidRDefault="00B83DF9" w:rsidP="00B83DF9">
            <w:pPr>
              <w:pStyle w:val="BodyText"/>
              <w:rPr>
                <w:color w:val="000000"/>
              </w:rPr>
            </w:pPr>
            <w:r w:rsidRPr="0032718B">
              <w:rPr>
                <w:rFonts w:asciiTheme="majorHAnsi" w:hAnsiTheme="majorHAnsi" w:cstheme="majorHAnsi"/>
                <w:szCs w:val="18"/>
                <w:lang w:eastAsia="ja-JP"/>
              </w:rPr>
              <w:t>9-3</w:t>
            </w:r>
          </w:p>
        </w:tc>
        <w:tc>
          <w:tcPr>
            <w:tcW w:w="2970" w:type="dxa"/>
          </w:tcPr>
          <w:p w14:paraId="4C002518" w14:textId="02DA3B0A" w:rsidR="00B83DF9" w:rsidRDefault="00B83DF9" w:rsidP="00B83DF9">
            <w:pPr>
              <w:pStyle w:val="BodyText"/>
              <w:rPr>
                <w:color w:val="000000"/>
              </w:rPr>
            </w:pPr>
            <w:r w:rsidRPr="0032718B">
              <w:rPr>
                <w:rFonts w:asciiTheme="majorHAnsi" w:eastAsia="SimSun" w:hAnsiTheme="majorHAnsi" w:cstheme="majorHAnsi"/>
                <w:szCs w:val="18"/>
                <w:lang w:eastAsia="zh-CN"/>
              </w:rPr>
              <w:t>Parallel MsgA and SRS/PUCCH/PUSCH transmissions across CCs in inter-band CA</w:t>
            </w:r>
          </w:p>
        </w:tc>
        <w:tc>
          <w:tcPr>
            <w:tcW w:w="5676" w:type="dxa"/>
          </w:tcPr>
          <w:p w14:paraId="3C9BEF52" w14:textId="091799CC" w:rsidR="00B83DF9" w:rsidRDefault="00B83DF9" w:rsidP="00B83DF9">
            <w:pPr>
              <w:pStyle w:val="BodyText"/>
              <w:rPr>
                <w:color w:val="000000"/>
              </w:rPr>
            </w:pPr>
            <w:r w:rsidRPr="0032718B">
              <w:rPr>
                <w:rFonts w:asciiTheme="majorHAnsi" w:hAnsiTheme="majorHAnsi" w:cstheme="majorHAnsi"/>
                <w:sz w:val="18"/>
                <w:szCs w:val="18"/>
              </w:rPr>
              <w:t>Parallel MsgA and SRS/PUCCH/PUSCH transmissions across CCs in inter-band CA with msgA in PCell/PScell</w:t>
            </w:r>
          </w:p>
        </w:tc>
      </w:tr>
      <w:tr w:rsidR="00B83DF9" w14:paraId="25100611" w14:textId="77777777" w:rsidTr="00097B66">
        <w:tc>
          <w:tcPr>
            <w:tcW w:w="985" w:type="dxa"/>
          </w:tcPr>
          <w:p w14:paraId="371ABBFC" w14:textId="6C655CAE" w:rsidR="00B83DF9" w:rsidRDefault="00B83DF9" w:rsidP="00B83DF9">
            <w:pPr>
              <w:pStyle w:val="BodyText"/>
              <w:rPr>
                <w:color w:val="000000"/>
              </w:rPr>
            </w:pPr>
            <w:r w:rsidRPr="00FB4718">
              <w:rPr>
                <w:rFonts w:ascii="Times" w:eastAsia="Batang" w:hAnsi="Times"/>
                <w:lang w:eastAsia="x-none"/>
              </w:rPr>
              <w:t>11-2e</w:t>
            </w:r>
          </w:p>
        </w:tc>
        <w:tc>
          <w:tcPr>
            <w:tcW w:w="2970" w:type="dxa"/>
          </w:tcPr>
          <w:p w14:paraId="17AA953B" w14:textId="07A168B7" w:rsidR="00B83DF9" w:rsidRDefault="00B83DF9" w:rsidP="00B83DF9">
            <w:pPr>
              <w:pStyle w:val="BodyText"/>
              <w:rPr>
                <w:color w:val="000000"/>
              </w:rPr>
            </w:pPr>
            <w:r w:rsidRPr="00FB4718">
              <w:rPr>
                <w:rFonts w:ascii="Times" w:eastAsia="Batang" w:hAnsi="Times"/>
                <w:lang w:eastAsia="x-none"/>
              </w:rPr>
              <w:t xml:space="preserve">Number of carriers for CCE/BD scaling for MCG and for SCG when configured </w:t>
            </w:r>
            <w:r>
              <w:rPr>
                <w:rFonts w:ascii="Times" w:eastAsia="Batang" w:hAnsi="Times"/>
                <w:lang w:eastAsia="x-none"/>
              </w:rPr>
              <w:t xml:space="preserve">for </w:t>
            </w:r>
            <w:r w:rsidRPr="00FB4718">
              <w:rPr>
                <w:rFonts w:ascii="Times" w:eastAsia="Batang" w:hAnsi="Times"/>
                <w:lang w:eastAsia="x-none"/>
              </w:rPr>
              <w:t>NR</w:t>
            </w:r>
            <w:r>
              <w:rPr>
                <w:rFonts w:ascii="Times" w:eastAsia="Batang" w:hAnsi="Times"/>
                <w:lang w:eastAsia="x-none"/>
              </w:rPr>
              <w:t>-</w:t>
            </w:r>
            <w:r w:rsidRPr="00FB4718">
              <w:rPr>
                <w:rFonts w:ascii="Times" w:eastAsia="Batang" w:hAnsi="Times"/>
                <w:lang w:eastAsia="x-none"/>
              </w:rPr>
              <w:t xml:space="preserve">DC </w:t>
            </w:r>
            <w:r>
              <w:rPr>
                <w:rFonts w:ascii="Times" w:eastAsia="Batang" w:hAnsi="Times"/>
                <w:lang w:eastAsia="x-none"/>
              </w:rPr>
              <w:t xml:space="preserve">operation </w:t>
            </w:r>
            <w:r w:rsidRPr="00FB4718">
              <w:rPr>
                <w:rFonts w:ascii="Times" w:eastAsia="Batang" w:hAnsi="Times"/>
                <w:lang w:eastAsia="x-none"/>
              </w:rPr>
              <w:t>with mix of Rel. 16 and Rel. 15 PDCCH monitoring capabilities on different carriers</w:t>
            </w:r>
          </w:p>
        </w:tc>
        <w:tc>
          <w:tcPr>
            <w:tcW w:w="5676" w:type="dxa"/>
          </w:tcPr>
          <w:p w14:paraId="68F54975" w14:textId="563ADE5D" w:rsidR="00B83DF9" w:rsidRDefault="00B83DF9" w:rsidP="00B83DF9">
            <w:pPr>
              <w:pStyle w:val="BodyText"/>
              <w:rPr>
                <w:color w:val="000000"/>
              </w:rPr>
            </w:pPr>
            <w:r w:rsidRPr="00FB4718">
              <w:rPr>
                <w:rFonts w:ascii="Times" w:eastAsia="Batang" w:hAnsi="Times"/>
                <w:lang w:eastAsia="x-none"/>
              </w:rPr>
              <w:t>Supported combination(s) of (</w:t>
            </w:r>
            <w:r w:rsidRPr="00FB4718">
              <w:rPr>
                <w:rFonts w:ascii="Times" w:eastAsia="Batang" w:hAnsi="Times"/>
                <w:i/>
                <w:iCs/>
                <w:lang w:eastAsia="x-none"/>
              </w:rPr>
              <w:t>pdcch-BlindDetectionMCG-UE-r15</w:t>
            </w:r>
            <w:r w:rsidRPr="00FB4718">
              <w:rPr>
                <w:rFonts w:ascii="Times" w:eastAsia="Batang" w:hAnsi="Times"/>
                <w:lang w:eastAsia="x-none"/>
              </w:rPr>
              <w:t xml:space="preserve">, </w:t>
            </w:r>
            <w:r w:rsidRPr="00FB4718">
              <w:rPr>
                <w:rFonts w:ascii="Times" w:eastAsia="Batang" w:hAnsi="Times"/>
                <w:i/>
                <w:iCs/>
                <w:lang w:eastAsia="x-none"/>
              </w:rPr>
              <w:t>pdcch-BlindDetectionSCG-UE-r15, pdcch-BlindDetectionMCG-UE-r16</w:t>
            </w:r>
            <w:r w:rsidRPr="00FB4718">
              <w:rPr>
                <w:rFonts w:ascii="Times" w:eastAsia="Batang" w:hAnsi="Times"/>
                <w:lang w:eastAsia="x-none"/>
              </w:rPr>
              <w:t xml:space="preserve">, </w:t>
            </w:r>
            <w:r w:rsidRPr="00FB4718">
              <w:rPr>
                <w:rFonts w:ascii="Times" w:eastAsia="Batang" w:hAnsi="Times"/>
                <w:i/>
                <w:iCs/>
                <w:lang w:eastAsia="x-none"/>
              </w:rPr>
              <w:t>pdcch-BlindDetectionSCG-UE-r16</w:t>
            </w:r>
            <w:r w:rsidRPr="00FB4718">
              <w:rPr>
                <w:rFonts w:ascii="Times" w:eastAsia="Batang" w:hAnsi="Times"/>
                <w:lang w:eastAsia="x-none"/>
              </w:rPr>
              <w:t>)</w:t>
            </w:r>
          </w:p>
        </w:tc>
      </w:tr>
      <w:tr w:rsidR="00B83DF9" w14:paraId="3D0062B3" w14:textId="77777777" w:rsidTr="00097B66">
        <w:tc>
          <w:tcPr>
            <w:tcW w:w="985" w:type="dxa"/>
          </w:tcPr>
          <w:p w14:paraId="72C5779D" w14:textId="1E4D4FE5" w:rsidR="00B83DF9" w:rsidRDefault="00B83DF9" w:rsidP="00B83DF9">
            <w:pPr>
              <w:pStyle w:val="BodyText"/>
              <w:rPr>
                <w:color w:val="000000"/>
              </w:rPr>
            </w:pPr>
            <w:r w:rsidRPr="00690988">
              <w:rPr>
                <w:rFonts w:asciiTheme="majorHAnsi" w:hAnsiTheme="majorHAnsi" w:cstheme="majorHAnsi"/>
                <w:szCs w:val="18"/>
                <w:lang w:eastAsia="ja-JP"/>
              </w:rPr>
              <w:t>14-4</w:t>
            </w:r>
          </w:p>
        </w:tc>
        <w:tc>
          <w:tcPr>
            <w:tcW w:w="2970" w:type="dxa"/>
          </w:tcPr>
          <w:p w14:paraId="1C8AC024" w14:textId="16FEC382" w:rsidR="00B83DF9" w:rsidRDefault="00B83DF9" w:rsidP="00B83DF9">
            <w:pPr>
              <w:pStyle w:val="BodyText"/>
              <w:rPr>
                <w:color w:val="000000"/>
              </w:rPr>
            </w:pPr>
            <w:r w:rsidRPr="00690988">
              <w:rPr>
                <w:rFonts w:asciiTheme="majorHAnsi" w:hAnsiTheme="majorHAnsi" w:cstheme="majorHAnsi"/>
                <w:szCs w:val="18"/>
              </w:rPr>
              <w:t>SRS Tx switch with allowing downgrading configuration</w:t>
            </w:r>
          </w:p>
        </w:tc>
        <w:tc>
          <w:tcPr>
            <w:tcW w:w="5676" w:type="dxa"/>
          </w:tcPr>
          <w:p w14:paraId="469F185C" w14:textId="77777777" w:rsidR="00B83DF9" w:rsidRPr="00690988" w:rsidRDefault="00B83DF9" w:rsidP="00B83DF9">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11F9F388" w14:textId="73FF14E9" w:rsidR="00B83DF9" w:rsidRDefault="00B83DF9" w:rsidP="00B83DF9">
            <w:pPr>
              <w:pStyle w:val="BodyText"/>
              <w:rPr>
                <w:color w:val="000000"/>
              </w:rPr>
            </w:pPr>
          </w:p>
        </w:tc>
      </w:tr>
      <w:tr w:rsidR="00B83DF9" w:rsidRPr="000E3724" w14:paraId="0B03CECA" w14:textId="77777777" w:rsidTr="00097B66">
        <w:tc>
          <w:tcPr>
            <w:tcW w:w="985" w:type="dxa"/>
          </w:tcPr>
          <w:p w14:paraId="52D75301" w14:textId="76181044" w:rsidR="00B83DF9" w:rsidRPr="000E3724" w:rsidRDefault="00B83DF9" w:rsidP="00B83DF9">
            <w:pPr>
              <w:pStyle w:val="BodyText"/>
            </w:pPr>
            <w:r w:rsidRPr="00690988">
              <w:rPr>
                <w:rFonts w:asciiTheme="majorHAnsi" w:hAnsiTheme="majorHAnsi" w:cstheme="majorHAnsi"/>
                <w:szCs w:val="18"/>
                <w:lang w:eastAsia="ja-JP"/>
              </w:rPr>
              <w:t>14-5</w:t>
            </w:r>
          </w:p>
        </w:tc>
        <w:tc>
          <w:tcPr>
            <w:tcW w:w="2970" w:type="dxa"/>
          </w:tcPr>
          <w:p w14:paraId="29982F5F" w14:textId="1434FA3D" w:rsidR="00B83DF9" w:rsidRPr="000E3724" w:rsidRDefault="00B83DF9" w:rsidP="00B83DF9">
            <w:pPr>
              <w:pStyle w:val="BodyText"/>
            </w:pPr>
            <w:r w:rsidRPr="00690988">
              <w:rPr>
                <w:rFonts w:asciiTheme="majorHAnsi" w:hAnsiTheme="majorHAnsi" w:cstheme="majorHAnsi"/>
                <w:szCs w:val="18"/>
              </w:rPr>
              <w:t>Half-duplex UE behaviour in TDD CA for same SCS</w:t>
            </w:r>
          </w:p>
        </w:tc>
        <w:tc>
          <w:tcPr>
            <w:tcW w:w="5676" w:type="dxa"/>
          </w:tcPr>
          <w:p w14:paraId="4E5E1977" w14:textId="4F70C19D" w:rsidR="00B83DF9" w:rsidRPr="000E3724" w:rsidRDefault="00B83DF9" w:rsidP="00B83DF9">
            <w:pPr>
              <w:pStyle w:val="BodyText"/>
            </w:pPr>
            <w:r w:rsidRPr="00690988">
              <w:rPr>
                <w:rFonts w:asciiTheme="majorHAnsi" w:hAnsiTheme="majorHAnsi" w:cstheme="majorHAnsi"/>
                <w:szCs w:val="18"/>
              </w:rPr>
              <w:t>Support for directional collision handling between reference and other cell(s) for half-duplex operation in CA with same SCS</w:t>
            </w:r>
          </w:p>
        </w:tc>
      </w:tr>
      <w:tr w:rsidR="00DF07A6" w:rsidRPr="000E3724" w14:paraId="1162ED2A" w14:textId="77777777" w:rsidTr="00363A79">
        <w:tc>
          <w:tcPr>
            <w:tcW w:w="985" w:type="dxa"/>
            <w:vAlign w:val="center"/>
          </w:tcPr>
          <w:p w14:paraId="2C20C5B8" w14:textId="74A460E0" w:rsidR="00DF07A6" w:rsidRPr="000E3724" w:rsidRDefault="00DF07A6" w:rsidP="00DF07A6">
            <w:pPr>
              <w:pStyle w:val="BodyText"/>
            </w:pPr>
            <w:r w:rsidRPr="009F41CE">
              <w:rPr>
                <w:rFonts w:eastAsia="Malgun Gothic" w:cs="Arial"/>
                <w:color w:val="000000" w:themeColor="text1"/>
                <w:szCs w:val="18"/>
              </w:rPr>
              <w:t>16-1b-1</w:t>
            </w:r>
          </w:p>
        </w:tc>
        <w:tc>
          <w:tcPr>
            <w:tcW w:w="2970" w:type="dxa"/>
            <w:vAlign w:val="center"/>
          </w:tcPr>
          <w:p w14:paraId="004DEF60" w14:textId="6125788B" w:rsidR="00DF07A6" w:rsidRPr="000E3724" w:rsidRDefault="00DF07A6" w:rsidP="00DF07A6">
            <w:pPr>
              <w:pStyle w:val="BodyText"/>
            </w:pPr>
            <w:r w:rsidRPr="009F41CE">
              <w:rPr>
                <w:rFonts w:eastAsia="Malgun Gothic" w:cs="Arial"/>
                <w:color w:val="000000" w:themeColor="text1"/>
                <w:szCs w:val="18"/>
              </w:rPr>
              <w:t>TCI state activation across multiple CCs</w:t>
            </w:r>
          </w:p>
        </w:tc>
        <w:tc>
          <w:tcPr>
            <w:tcW w:w="5676" w:type="dxa"/>
          </w:tcPr>
          <w:p w14:paraId="48E4ECF2" w14:textId="758E6068" w:rsidR="00DF07A6" w:rsidRPr="000E3724" w:rsidRDefault="00DF07A6" w:rsidP="00DF07A6">
            <w:pPr>
              <w:pStyle w:val="BodyText"/>
            </w:pPr>
            <w:r w:rsidRPr="009F41CE">
              <w:rPr>
                <w:rFonts w:cs="Arial"/>
                <w:color w:val="000000" w:themeColor="text1"/>
                <w:szCs w:val="18"/>
              </w:rPr>
              <w:t>Support of Simultaneous TCI state activation across multiple CCs: PDCCH, PDSCH</w:t>
            </w:r>
          </w:p>
        </w:tc>
      </w:tr>
      <w:tr w:rsidR="00DF07A6" w:rsidRPr="000E3724" w14:paraId="763AC7C3" w14:textId="77777777" w:rsidTr="00363A79">
        <w:tc>
          <w:tcPr>
            <w:tcW w:w="985" w:type="dxa"/>
            <w:vAlign w:val="center"/>
          </w:tcPr>
          <w:p w14:paraId="1B311FAE" w14:textId="721575E8" w:rsidR="00DF07A6" w:rsidRPr="000E3724" w:rsidRDefault="00DF07A6" w:rsidP="00DF07A6">
            <w:pPr>
              <w:pStyle w:val="BodyText"/>
            </w:pPr>
            <w:r w:rsidRPr="009F41CE">
              <w:rPr>
                <w:rFonts w:eastAsia="Malgun Gothic" w:cs="Arial"/>
                <w:color w:val="000000" w:themeColor="text1"/>
                <w:szCs w:val="18"/>
              </w:rPr>
              <w:t>16-1b-2</w:t>
            </w:r>
          </w:p>
        </w:tc>
        <w:tc>
          <w:tcPr>
            <w:tcW w:w="2970" w:type="dxa"/>
            <w:vAlign w:val="center"/>
          </w:tcPr>
          <w:p w14:paraId="46990B43" w14:textId="3C593680" w:rsidR="00DF07A6" w:rsidRPr="000E3724" w:rsidRDefault="00DF07A6" w:rsidP="00DF07A6">
            <w:pPr>
              <w:pStyle w:val="BodyText"/>
            </w:pPr>
            <w:r w:rsidRPr="009F41CE">
              <w:rPr>
                <w:rFonts w:eastAsia="Malgun Gothic" w:cs="Arial"/>
                <w:color w:val="000000" w:themeColor="text1"/>
                <w:szCs w:val="18"/>
              </w:rPr>
              <w:t>Spatial relation update across multiple CCs</w:t>
            </w:r>
          </w:p>
        </w:tc>
        <w:tc>
          <w:tcPr>
            <w:tcW w:w="5676" w:type="dxa"/>
          </w:tcPr>
          <w:p w14:paraId="7851D3E4" w14:textId="458C91A9" w:rsidR="00DF07A6" w:rsidRPr="000E3724" w:rsidRDefault="00DF07A6" w:rsidP="00DF07A6">
            <w:pPr>
              <w:pStyle w:val="BodyText"/>
            </w:pPr>
            <w:r w:rsidRPr="009F41CE">
              <w:rPr>
                <w:rFonts w:cs="Arial"/>
                <w:color w:val="000000" w:themeColor="text1"/>
                <w:szCs w:val="18"/>
              </w:rPr>
              <w:t>Support of Simultaneous spatial relation update across multiple CCs: AP-SRS, SP-SRS</w:t>
            </w:r>
          </w:p>
        </w:tc>
      </w:tr>
      <w:tr w:rsidR="00DF07A6" w:rsidRPr="000E3724" w14:paraId="1F5836EA" w14:textId="77777777" w:rsidTr="007C4A2B">
        <w:tc>
          <w:tcPr>
            <w:tcW w:w="985" w:type="dxa"/>
            <w:vAlign w:val="center"/>
          </w:tcPr>
          <w:p w14:paraId="480E8072" w14:textId="23C5D291" w:rsidR="00DF07A6" w:rsidRPr="000E3724" w:rsidRDefault="00DF07A6" w:rsidP="00DF07A6">
            <w:pPr>
              <w:pStyle w:val="BodyText"/>
            </w:pPr>
            <w:r w:rsidRPr="009F41CE">
              <w:rPr>
                <w:rFonts w:eastAsia="Malgun Gothic" w:cs="Arial"/>
                <w:color w:val="000000" w:themeColor="text1"/>
                <w:szCs w:val="18"/>
              </w:rPr>
              <w:t>16-1f</w:t>
            </w:r>
          </w:p>
        </w:tc>
        <w:tc>
          <w:tcPr>
            <w:tcW w:w="2970" w:type="dxa"/>
            <w:vAlign w:val="center"/>
          </w:tcPr>
          <w:p w14:paraId="6F6271F3" w14:textId="772BBD2B" w:rsidR="00DF07A6" w:rsidRPr="000E3724" w:rsidRDefault="00DF07A6" w:rsidP="00DF07A6">
            <w:pPr>
              <w:pStyle w:val="BodyText"/>
            </w:pPr>
            <w:r w:rsidRPr="009F41CE">
              <w:rPr>
                <w:rFonts w:eastAsia="Malgun Gothic" w:cs="Arial"/>
                <w:color w:val="000000" w:themeColor="text1"/>
                <w:szCs w:val="18"/>
              </w:rPr>
              <w:t>SCell beam failure recovery</w:t>
            </w:r>
          </w:p>
        </w:tc>
        <w:tc>
          <w:tcPr>
            <w:tcW w:w="5676" w:type="dxa"/>
          </w:tcPr>
          <w:p w14:paraId="3EA6C820" w14:textId="6405192C" w:rsidR="00DF07A6" w:rsidRPr="000E3724" w:rsidRDefault="00DF07A6" w:rsidP="00DF07A6">
            <w:pPr>
              <w:pStyle w:val="BodyText"/>
            </w:pPr>
            <w:r w:rsidRPr="009F41CE">
              <w:rPr>
                <w:rFonts w:cs="Arial"/>
                <w:color w:val="000000" w:themeColor="text1"/>
                <w:szCs w:val="18"/>
              </w:rPr>
              <w:t>The maximum number of SCells configured for SCell beam failure recovery simultaneously</w:t>
            </w:r>
          </w:p>
        </w:tc>
      </w:tr>
      <w:tr w:rsidR="00DF07A6" w:rsidRPr="000E3724" w14:paraId="78A4657B" w14:textId="77777777" w:rsidTr="00097B66">
        <w:tc>
          <w:tcPr>
            <w:tcW w:w="985" w:type="dxa"/>
          </w:tcPr>
          <w:p w14:paraId="163F66D5" w14:textId="53B84088" w:rsidR="00DF07A6" w:rsidRPr="000E3724" w:rsidRDefault="00DF07A6" w:rsidP="00DF07A6">
            <w:pPr>
              <w:pStyle w:val="BodyText"/>
            </w:pPr>
            <w:r w:rsidRPr="009F41CE">
              <w:rPr>
                <w:rFonts w:cs="Arial"/>
                <w:color w:val="000000" w:themeColor="text1"/>
                <w:szCs w:val="18"/>
              </w:rPr>
              <w:t>16-2a-10</w:t>
            </w:r>
          </w:p>
        </w:tc>
        <w:tc>
          <w:tcPr>
            <w:tcW w:w="2970" w:type="dxa"/>
          </w:tcPr>
          <w:p w14:paraId="1958B938" w14:textId="5E90892E" w:rsidR="00DF07A6" w:rsidRPr="000E3724" w:rsidRDefault="00DF07A6" w:rsidP="00DF07A6">
            <w:pPr>
              <w:pStyle w:val="BodyText"/>
            </w:pPr>
            <w:r w:rsidRPr="009F41CE">
              <w:rPr>
                <w:rFonts w:cs="Arial"/>
                <w:color w:val="000000" w:themeColor="text1"/>
                <w:szCs w:val="18"/>
              </w:rPr>
              <w:t>Value of BD factor</w:t>
            </w:r>
          </w:p>
        </w:tc>
        <w:tc>
          <w:tcPr>
            <w:tcW w:w="5676" w:type="dxa"/>
          </w:tcPr>
          <w:p w14:paraId="05D933C9" w14:textId="69EB9980" w:rsidR="00DF07A6" w:rsidRPr="000E3724" w:rsidRDefault="00DF07A6" w:rsidP="00DF07A6">
            <w:pPr>
              <w:pStyle w:val="BodyText"/>
            </w:pPr>
            <w:r w:rsidRPr="009F41CE">
              <w:rPr>
                <w:rFonts w:cs="Arial"/>
                <w:color w:val="000000" w:themeColor="text1"/>
                <w:szCs w:val="18"/>
              </w:rPr>
              <w:t xml:space="preserve">Value of R for BD/CCE </w:t>
            </w:r>
          </w:p>
        </w:tc>
      </w:tr>
      <w:tr w:rsidR="00DF07A6" w:rsidRPr="000E3724" w14:paraId="08224F56" w14:textId="77777777" w:rsidTr="00097B66">
        <w:tc>
          <w:tcPr>
            <w:tcW w:w="985" w:type="dxa"/>
          </w:tcPr>
          <w:p w14:paraId="55D61A1E" w14:textId="1EFEC5A5" w:rsidR="00DF07A6" w:rsidRPr="000E3724" w:rsidRDefault="00DF07A6" w:rsidP="00DF07A6">
            <w:pPr>
              <w:pStyle w:val="BodyText"/>
            </w:pPr>
            <w:r w:rsidRPr="009F41CE">
              <w:rPr>
                <w:rFonts w:eastAsia="Malgun Gothic" w:cs="Arial"/>
                <w:color w:val="000000" w:themeColor="text1"/>
                <w:szCs w:val="18"/>
                <w:lang w:eastAsia="ko-KR"/>
              </w:rPr>
              <w:t>16-3a-3</w:t>
            </w:r>
          </w:p>
        </w:tc>
        <w:tc>
          <w:tcPr>
            <w:tcW w:w="2970" w:type="dxa"/>
          </w:tcPr>
          <w:p w14:paraId="11B4C33F" w14:textId="2EF107A2" w:rsidR="00DF07A6" w:rsidRPr="000E3724" w:rsidRDefault="00DF07A6" w:rsidP="00DF07A6">
            <w:pPr>
              <w:pStyle w:val="BodyText"/>
            </w:pPr>
            <w:r w:rsidRPr="009F41CE">
              <w:rPr>
                <w:rFonts w:eastAsia="Malgun Gothic" w:cs="Arial"/>
                <w:color w:val="000000" w:themeColor="text1"/>
                <w:szCs w:val="18"/>
                <w:lang w:eastAsia="ko-KR"/>
              </w:rPr>
              <w:t>Support of rank 3,4</w:t>
            </w:r>
          </w:p>
        </w:tc>
        <w:tc>
          <w:tcPr>
            <w:tcW w:w="5676" w:type="dxa"/>
          </w:tcPr>
          <w:p w14:paraId="29CBBD1A" w14:textId="6FBEB0A2" w:rsidR="00DF07A6" w:rsidRPr="000E3724" w:rsidRDefault="00DF07A6" w:rsidP="00DF07A6">
            <w:pPr>
              <w:pStyle w:val="BodyText"/>
            </w:pPr>
            <w:r w:rsidRPr="009F41CE">
              <w:rPr>
                <w:rFonts w:eastAsia="Malgun Gothic" w:cs="Arial"/>
                <w:color w:val="000000" w:themeColor="text1"/>
                <w:szCs w:val="18"/>
                <w:lang w:eastAsia="ko-KR"/>
              </w:rPr>
              <w:t>Support of rank 3,4</w:t>
            </w:r>
          </w:p>
        </w:tc>
      </w:tr>
      <w:tr w:rsidR="00DF07A6" w:rsidRPr="000E3724" w14:paraId="676514E4" w14:textId="77777777" w:rsidTr="00097B66">
        <w:tc>
          <w:tcPr>
            <w:tcW w:w="985" w:type="dxa"/>
          </w:tcPr>
          <w:p w14:paraId="274A5542" w14:textId="518C838C" w:rsidR="00DF07A6" w:rsidRPr="000E3724" w:rsidRDefault="00DF07A6" w:rsidP="00DF07A6">
            <w:pPr>
              <w:pStyle w:val="BodyText"/>
            </w:pPr>
            <w:r w:rsidRPr="009F41CE">
              <w:rPr>
                <w:rFonts w:eastAsia="Malgun Gothic" w:cs="Arial"/>
                <w:color w:val="000000" w:themeColor="text1"/>
                <w:szCs w:val="18"/>
                <w:lang w:eastAsia="ko-KR"/>
              </w:rPr>
              <w:t>16-3b-2</w:t>
            </w:r>
          </w:p>
        </w:tc>
        <w:tc>
          <w:tcPr>
            <w:tcW w:w="2970" w:type="dxa"/>
          </w:tcPr>
          <w:p w14:paraId="69B59599" w14:textId="169F66FB" w:rsidR="00DF07A6" w:rsidRPr="000E3724" w:rsidRDefault="00DF07A6" w:rsidP="00DF07A6">
            <w:pPr>
              <w:pStyle w:val="BodyText"/>
            </w:pPr>
            <w:r w:rsidRPr="009F41CE">
              <w:rPr>
                <w:rFonts w:eastAsia="Malgun Gothic" w:cs="Arial"/>
                <w:color w:val="000000" w:themeColor="text1"/>
                <w:szCs w:val="18"/>
                <w:lang w:eastAsia="ko-KR"/>
              </w:rPr>
              <w:t>Support of rank 3,4</w:t>
            </w:r>
          </w:p>
        </w:tc>
        <w:tc>
          <w:tcPr>
            <w:tcW w:w="5676" w:type="dxa"/>
          </w:tcPr>
          <w:p w14:paraId="02C8AB6D" w14:textId="7C3E6BD8" w:rsidR="00DF07A6" w:rsidRPr="000E3724" w:rsidRDefault="00DF07A6" w:rsidP="00DF07A6">
            <w:pPr>
              <w:pStyle w:val="BodyText"/>
            </w:pPr>
            <w:r w:rsidRPr="009F41CE">
              <w:rPr>
                <w:rFonts w:eastAsia="Malgun Gothic" w:cs="Arial"/>
                <w:color w:val="000000" w:themeColor="text1"/>
                <w:szCs w:val="18"/>
                <w:lang w:eastAsia="ko-KR"/>
              </w:rPr>
              <w:t>Support of rank 3,4</w:t>
            </w:r>
          </w:p>
        </w:tc>
      </w:tr>
      <w:tr w:rsidR="00DF07A6" w:rsidRPr="000E3724" w14:paraId="2E83492E" w14:textId="77777777" w:rsidTr="00964FDB">
        <w:tc>
          <w:tcPr>
            <w:tcW w:w="985" w:type="dxa"/>
          </w:tcPr>
          <w:p w14:paraId="2BDF53AF" w14:textId="33210055" w:rsidR="00DF07A6" w:rsidRPr="000E3724" w:rsidRDefault="00DF07A6" w:rsidP="00DF07A6">
            <w:pPr>
              <w:pStyle w:val="BodyText"/>
            </w:pPr>
            <w:r>
              <w:t>18-*</w:t>
            </w:r>
          </w:p>
        </w:tc>
        <w:tc>
          <w:tcPr>
            <w:tcW w:w="8646" w:type="dxa"/>
            <w:gridSpan w:val="2"/>
          </w:tcPr>
          <w:p w14:paraId="0541205D" w14:textId="55A9D779" w:rsidR="00DF07A6" w:rsidRPr="000E3724" w:rsidRDefault="00DF07A6" w:rsidP="00DF07A6">
            <w:pPr>
              <w:pStyle w:val="BodyText"/>
            </w:pPr>
            <w:r>
              <w:t>All UE feature items under feature group “</w:t>
            </w:r>
            <w:r w:rsidRPr="00DF07A6">
              <w:t>MR-DC/CA enhancement</w:t>
            </w:r>
            <w:r>
              <w:t>”</w:t>
            </w:r>
          </w:p>
        </w:tc>
      </w:tr>
      <w:tr w:rsidR="00DF07A6" w:rsidRPr="000E3724" w14:paraId="734E8396" w14:textId="77777777" w:rsidTr="00FB1BC9">
        <w:tc>
          <w:tcPr>
            <w:tcW w:w="985" w:type="dxa"/>
          </w:tcPr>
          <w:p w14:paraId="7D9B48CB" w14:textId="14A6D93D" w:rsidR="00DF07A6" w:rsidRPr="000E3724" w:rsidRDefault="00DF07A6" w:rsidP="00DF07A6">
            <w:pPr>
              <w:pStyle w:val="BodyText"/>
            </w:pPr>
            <w:r>
              <w:t>20-*</w:t>
            </w:r>
          </w:p>
        </w:tc>
        <w:tc>
          <w:tcPr>
            <w:tcW w:w="8646" w:type="dxa"/>
            <w:gridSpan w:val="2"/>
          </w:tcPr>
          <w:p w14:paraId="32CCBBD4" w14:textId="77F5FD02" w:rsidR="00DF07A6" w:rsidRPr="000E3724" w:rsidRDefault="00DF07A6" w:rsidP="00DF07A6">
            <w:pPr>
              <w:pStyle w:val="BodyText"/>
            </w:pPr>
            <w:r>
              <w:t>All UE feature items under feature group “</w:t>
            </w:r>
            <w:r>
              <w:t>NR-IAB</w:t>
            </w:r>
            <w:r>
              <w:t>”</w:t>
            </w:r>
          </w:p>
        </w:tc>
      </w:tr>
      <w:tr w:rsidR="00DF07A6" w:rsidRPr="000E3724" w14:paraId="5E305CC9" w14:textId="77777777" w:rsidTr="0047228A">
        <w:tc>
          <w:tcPr>
            <w:tcW w:w="985" w:type="dxa"/>
          </w:tcPr>
          <w:p w14:paraId="261B0DF3" w14:textId="3A56960C" w:rsidR="00DF07A6" w:rsidRPr="000E3724" w:rsidRDefault="00DF07A6" w:rsidP="00DF07A6">
            <w:pPr>
              <w:pStyle w:val="BodyText"/>
            </w:pPr>
            <w:r>
              <w:t>21-*</w:t>
            </w:r>
          </w:p>
        </w:tc>
        <w:tc>
          <w:tcPr>
            <w:tcW w:w="8646" w:type="dxa"/>
            <w:gridSpan w:val="2"/>
          </w:tcPr>
          <w:p w14:paraId="2AB0DD8E" w14:textId="72051363" w:rsidR="00DF07A6" w:rsidRPr="000E3724" w:rsidRDefault="00DF07A6" w:rsidP="00DF07A6">
            <w:pPr>
              <w:pStyle w:val="BodyText"/>
            </w:pPr>
            <w:r>
              <w:t>All UE feature items under feature group “</w:t>
            </w:r>
            <w:r w:rsidRPr="00DF07A6">
              <w:t>14.</w:t>
            </w:r>
            <w:r w:rsidRPr="00DF07A6">
              <w:tab/>
              <w:t>Mobility Enhancement</w:t>
            </w:r>
            <w:r>
              <w:t>”</w:t>
            </w:r>
            <w:r>
              <w:t>, i.e. DAPS HO</w:t>
            </w:r>
          </w:p>
        </w:tc>
      </w:tr>
      <w:tr w:rsidR="002A140F" w:rsidRPr="000E3724" w14:paraId="0673FDEB" w14:textId="77777777" w:rsidTr="00097B66">
        <w:tc>
          <w:tcPr>
            <w:tcW w:w="985" w:type="dxa"/>
          </w:tcPr>
          <w:p w14:paraId="006480D0" w14:textId="3A5048BB" w:rsidR="002A140F" w:rsidRPr="000E3724" w:rsidRDefault="002A140F" w:rsidP="002A140F">
            <w:pPr>
              <w:pStyle w:val="BodyText"/>
            </w:pPr>
            <w:r w:rsidRPr="006D34C8">
              <w:rPr>
                <w:bCs/>
              </w:rPr>
              <w:t>22-</w:t>
            </w:r>
            <w:r w:rsidRPr="006D34C8">
              <w:rPr>
                <w:rFonts w:hint="eastAsia"/>
                <w:bCs/>
              </w:rPr>
              <w:t>1</w:t>
            </w:r>
          </w:p>
        </w:tc>
        <w:tc>
          <w:tcPr>
            <w:tcW w:w="2970" w:type="dxa"/>
          </w:tcPr>
          <w:p w14:paraId="2AAE4D5B" w14:textId="3503042D" w:rsidR="002A140F" w:rsidRPr="000E3724" w:rsidRDefault="002A140F" w:rsidP="002A140F">
            <w:pPr>
              <w:pStyle w:val="BodyText"/>
            </w:pPr>
            <w:r w:rsidRPr="006D34C8">
              <w:rPr>
                <w:bCs/>
              </w:rPr>
              <w:t>Indicating supported option for UL Tx switching for inter-band UL CA</w:t>
            </w:r>
          </w:p>
        </w:tc>
        <w:tc>
          <w:tcPr>
            <w:tcW w:w="5676" w:type="dxa"/>
          </w:tcPr>
          <w:p w14:paraId="4FC40ECF" w14:textId="77777777" w:rsidR="002A140F" w:rsidRPr="006D34C8" w:rsidRDefault="002A140F" w:rsidP="002A140F">
            <w:pPr>
              <w:pStyle w:val="TAL"/>
              <w:rPr>
                <w:bCs/>
              </w:rPr>
            </w:pPr>
            <w:r w:rsidRPr="006D34C8">
              <w:rPr>
                <w:bCs/>
              </w:rPr>
              <w:t>Indicating supported option for UL Tx switching for inter-band UL CA</w:t>
            </w:r>
          </w:p>
          <w:p w14:paraId="7BDA72D3" w14:textId="2F78FA96" w:rsidR="002A140F" w:rsidRPr="000E3724" w:rsidRDefault="002A140F" w:rsidP="002A140F">
            <w:pPr>
              <w:pStyle w:val="BodyText"/>
            </w:pPr>
            <w:r w:rsidRPr="006D34C8">
              <w:rPr>
                <w:rFonts w:eastAsia="SimSun"/>
                <w:bCs/>
                <w:lang w:eastAsia="zh-CN"/>
              </w:rPr>
              <w:t>Candidate values set is {option1, option2, both option 1 and option 2}</w:t>
            </w:r>
          </w:p>
        </w:tc>
      </w:tr>
      <w:tr w:rsidR="002A140F" w:rsidRPr="000E3724" w14:paraId="611122D2" w14:textId="77777777" w:rsidTr="00097B66">
        <w:tc>
          <w:tcPr>
            <w:tcW w:w="985" w:type="dxa"/>
          </w:tcPr>
          <w:p w14:paraId="2AE0DE30" w14:textId="4F3208BC" w:rsidR="002A140F" w:rsidRPr="000E3724" w:rsidRDefault="002A140F" w:rsidP="002A140F">
            <w:pPr>
              <w:pStyle w:val="BodyText"/>
            </w:pPr>
            <w:r w:rsidRPr="006D34C8">
              <w:rPr>
                <w:bCs/>
              </w:rPr>
              <w:t>22-</w:t>
            </w:r>
            <w:r>
              <w:rPr>
                <w:bCs/>
              </w:rPr>
              <w:t>2</w:t>
            </w:r>
          </w:p>
        </w:tc>
        <w:tc>
          <w:tcPr>
            <w:tcW w:w="2970" w:type="dxa"/>
          </w:tcPr>
          <w:p w14:paraId="0FB8ABA9" w14:textId="4D85EFA2" w:rsidR="002A140F" w:rsidRPr="000E3724" w:rsidRDefault="002A140F" w:rsidP="002A140F">
            <w:pPr>
              <w:pStyle w:val="BodyText"/>
            </w:pPr>
            <w:r w:rsidRPr="006D34C8">
              <w:rPr>
                <w:bCs/>
              </w:rPr>
              <w:t xml:space="preserve">Indicating supported option for UL Tx switching for </w:t>
            </w:r>
            <w:r>
              <w:rPr>
                <w:bCs/>
              </w:rPr>
              <w:t>EN-DC</w:t>
            </w:r>
          </w:p>
        </w:tc>
        <w:tc>
          <w:tcPr>
            <w:tcW w:w="5676" w:type="dxa"/>
          </w:tcPr>
          <w:p w14:paraId="264703CD" w14:textId="77777777" w:rsidR="002A140F" w:rsidRPr="006D34C8" w:rsidRDefault="002A140F" w:rsidP="002A140F">
            <w:pPr>
              <w:pStyle w:val="TAL"/>
              <w:rPr>
                <w:bCs/>
              </w:rPr>
            </w:pPr>
            <w:r w:rsidRPr="006D34C8">
              <w:rPr>
                <w:bCs/>
              </w:rPr>
              <w:t xml:space="preserve">Indicating supported option for UL Tx switching for </w:t>
            </w:r>
            <w:r>
              <w:rPr>
                <w:bCs/>
              </w:rPr>
              <w:t>EN-DC</w:t>
            </w:r>
          </w:p>
          <w:p w14:paraId="3A9E2C2A" w14:textId="0D69A32C" w:rsidR="002A140F" w:rsidRPr="000E3724" w:rsidRDefault="002A140F" w:rsidP="002A140F">
            <w:pPr>
              <w:pStyle w:val="BodyText"/>
            </w:pPr>
            <w:r w:rsidRPr="006D34C8">
              <w:rPr>
                <w:rFonts w:eastAsia="SimSun"/>
                <w:bCs/>
                <w:lang w:eastAsia="zh-CN"/>
              </w:rPr>
              <w:t>Candidate values set is {option1, option2}</w:t>
            </w:r>
          </w:p>
        </w:tc>
      </w:tr>
      <w:tr w:rsidR="002A140F" w:rsidRPr="000E3724" w14:paraId="63B4BC98" w14:textId="77777777" w:rsidTr="00097B66">
        <w:tc>
          <w:tcPr>
            <w:tcW w:w="985" w:type="dxa"/>
          </w:tcPr>
          <w:p w14:paraId="6971AAC7" w14:textId="72E6FD66" w:rsidR="002A140F" w:rsidRPr="000E3724" w:rsidRDefault="002A140F" w:rsidP="002A140F">
            <w:pPr>
              <w:pStyle w:val="BodyText"/>
            </w:pPr>
            <w:r w:rsidRPr="00CF7329">
              <w:rPr>
                <w:rFonts w:asciiTheme="majorHAnsi" w:hAnsiTheme="majorHAnsi" w:cstheme="majorHAnsi"/>
                <w:bCs/>
                <w:szCs w:val="18"/>
                <w:lang w:eastAsia="zh-CN"/>
              </w:rPr>
              <w:t>22-5a</w:t>
            </w:r>
          </w:p>
        </w:tc>
        <w:tc>
          <w:tcPr>
            <w:tcW w:w="2970" w:type="dxa"/>
          </w:tcPr>
          <w:p w14:paraId="48B181FD" w14:textId="229418DC" w:rsidR="002A140F" w:rsidRPr="000E3724" w:rsidRDefault="002A140F" w:rsidP="002A140F">
            <w:pPr>
              <w:pStyle w:val="BodyText"/>
            </w:pPr>
            <w:r w:rsidRPr="00F31072">
              <w:rPr>
                <w:rFonts w:asciiTheme="majorHAnsi" w:hAnsiTheme="majorHAnsi" w:cstheme="majorHAnsi"/>
                <w:bCs/>
                <w:szCs w:val="18"/>
              </w:rPr>
              <w:t>Simultaneous transmission of SRS for antenna switching and SRS for CB/NCB /BM for intra-band UL CA</w:t>
            </w:r>
          </w:p>
        </w:tc>
        <w:tc>
          <w:tcPr>
            <w:tcW w:w="5676" w:type="dxa"/>
          </w:tcPr>
          <w:p w14:paraId="268A6B7E" w14:textId="77777777" w:rsidR="002A140F" w:rsidRPr="00F31072" w:rsidRDefault="002A140F" w:rsidP="002A140F">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CD49DC0" w14:textId="274A83C3" w:rsidR="002A140F" w:rsidRPr="000E3724" w:rsidRDefault="002A140F" w:rsidP="002A140F">
            <w:pPr>
              <w:pStyle w:val="BodyText"/>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r>
      <w:tr w:rsidR="002A140F" w:rsidRPr="000E3724" w14:paraId="26C75280" w14:textId="77777777" w:rsidTr="00097B66">
        <w:tc>
          <w:tcPr>
            <w:tcW w:w="985" w:type="dxa"/>
          </w:tcPr>
          <w:p w14:paraId="27B3F800" w14:textId="70AD9226" w:rsidR="002A140F" w:rsidRPr="000E3724" w:rsidRDefault="002A140F" w:rsidP="002A140F">
            <w:pPr>
              <w:pStyle w:val="BodyText"/>
            </w:pPr>
            <w:r w:rsidRPr="00CF7329">
              <w:rPr>
                <w:rFonts w:asciiTheme="majorHAnsi" w:hAnsiTheme="majorHAnsi" w:cstheme="majorHAnsi"/>
                <w:bCs/>
                <w:szCs w:val="18"/>
                <w:lang w:eastAsia="zh-CN"/>
              </w:rPr>
              <w:lastRenderedPageBreak/>
              <w:t>22-5b</w:t>
            </w:r>
          </w:p>
        </w:tc>
        <w:tc>
          <w:tcPr>
            <w:tcW w:w="2970" w:type="dxa"/>
          </w:tcPr>
          <w:p w14:paraId="3E3DD73D" w14:textId="4DCCB27E" w:rsidR="002A140F" w:rsidRPr="000E3724" w:rsidRDefault="002A140F" w:rsidP="002A140F">
            <w:pPr>
              <w:pStyle w:val="BodyText"/>
            </w:pPr>
            <w:r w:rsidRPr="00F31072">
              <w:rPr>
                <w:rFonts w:asciiTheme="majorHAnsi" w:hAnsiTheme="majorHAnsi" w:cstheme="majorHAnsi"/>
                <w:bCs/>
                <w:szCs w:val="18"/>
              </w:rPr>
              <w:t>Simultaneous transmission of SRS for antenna switching and SRS for CB/NCB /BM for inter-band UL CA</w:t>
            </w:r>
          </w:p>
        </w:tc>
        <w:tc>
          <w:tcPr>
            <w:tcW w:w="5676" w:type="dxa"/>
          </w:tcPr>
          <w:p w14:paraId="40E85AD3" w14:textId="77777777" w:rsidR="002A140F" w:rsidRPr="00F31072" w:rsidRDefault="002A140F" w:rsidP="002A140F">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657724B0" w14:textId="2CF11C55" w:rsidR="002A140F" w:rsidRPr="000E3724" w:rsidRDefault="002A140F" w:rsidP="002A140F">
            <w:pPr>
              <w:pStyle w:val="BodyText"/>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r>
      <w:tr w:rsidR="002A140F" w:rsidRPr="000E3724" w14:paraId="566C7136" w14:textId="77777777" w:rsidTr="00097B66">
        <w:tc>
          <w:tcPr>
            <w:tcW w:w="985" w:type="dxa"/>
          </w:tcPr>
          <w:p w14:paraId="47B4B4D1" w14:textId="1BD1360F" w:rsidR="002A140F" w:rsidRPr="000E3724" w:rsidRDefault="002A140F" w:rsidP="002A140F">
            <w:pPr>
              <w:pStyle w:val="BodyText"/>
            </w:pPr>
            <w:r w:rsidRPr="00CF7329">
              <w:rPr>
                <w:rFonts w:asciiTheme="majorHAnsi" w:hAnsiTheme="majorHAnsi" w:cstheme="majorHAnsi"/>
                <w:bCs/>
                <w:szCs w:val="18"/>
                <w:lang w:eastAsia="zh-CN"/>
              </w:rPr>
              <w:t>22-5c</w:t>
            </w:r>
          </w:p>
        </w:tc>
        <w:tc>
          <w:tcPr>
            <w:tcW w:w="2970" w:type="dxa"/>
          </w:tcPr>
          <w:p w14:paraId="7A89983A" w14:textId="44139D70" w:rsidR="002A140F" w:rsidRPr="000E3724" w:rsidRDefault="002A140F" w:rsidP="002A140F">
            <w:pPr>
              <w:pStyle w:val="BodyText"/>
            </w:pPr>
            <w:r w:rsidRPr="00F31072">
              <w:rPr>
                <w:rFonts w:asciiTheme="majorHAnsi" w:hAnsiTheme="majorHAnsi" w:cstheme="majorHAnsi"/>
                <w:bCs/>
                <w:szCs w:val="18"/>
              </w:rPr>
              <w:t>Simultaneous transmission of SRS for antenna switching and SRS for antenna switching for intra-band UL CA</w:t>
            </w:r>
          </w:p>
        </w:tc>
        <w:tc>
          <w:tcPr>
            <w:tcW w:w="5676" w:type="dxa"/>
          </w:tcPr>
          <w:p w14:paraId="5F4ADF7C" w14:textId="3F8BB02C" w:rsidR="002A140F" w:rsidRPr="000E3724" w:rsidRDefault="002A140F" w:rsidP="002A140F">
            <w:pPr>
              <w:pStyle w:val="BodyText"/>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r>
      <w:tr w:rsidR="002A140F" w:rsidRPr="000E3724" w14:paraId="0AE80BB4" w14:textId="77777777" w:rsidTr="00097B66">
        <w:tc>
          <w:tcPr>
            <w:tcW w:w="985" w:type="dxa"/>
          </w:tcPr>
          <w:p w14:paraId="1940044E" w14:textId="6CF263B2" w:rsidR="002A140F" w:rsidRPr="000E3724" w:rsidRDefault="002A140F" w:rsidP="002A140F">
            <w:pPr>
              <w:pStyle w:val="BodyText"/>
            </w:pPr>
            <w:r w:rsidRPr="00CF7329">
              <w:rPr>
                <w:rFonts w:asciiTheme="majorHAnsi" w:hAnsiTheme="majorHAnsi" w:cstheme="majorHAnsi"/>
                <w:bCs/>
                <w:szCs w:val="18"/>
                <w:lang w:eastAsia="zh-CN"/>
              </w:rPr>
              <w:t>22-5d</w:t>
            </w:r>
          </w:p>
        </w:tc>
        <w:tc>
          <w:tcPr>
            <w:tcW w:w="2970" w:type="dxa"/>
          </w:tcPr>
          <w:p w14:paraId="47F1D617" w14:textId="29E78A18" w:rsidR="002A140F" w:rsidRPr="000E3724" w:rsidRDefault="002A140F" w:rsidP="002A140F">
            <w:pPr>
              <w:pStyle w:val="BodyText"/>
            </w:pPr>
            <w:r w:rsidRPr="00F31072">
              <w:rPr>
                <w:rFonts w:asciiTheme="majorHAnsi" w:hAnsiTheme="majorHAnsi" w:cstheme="majorHAnsi"/>
                <w:bCs/>
                <w:szCs w:val="18"/>
              </w:rPr>
              <w:t>Simultaneous transmission of SRS for antenna switching and SRS for antenna switching for inter-band UL CA</w:t>
            </w:r>
          </w:p>
        </w:tc>
        <w:tc>
          <w:tcPr>
            <w:tcW w:w="5676" w:type="dxa"/>
          </w:tcPr>
          <w:p w14:paraId="23AEFB36" w14:textId="32A979E2" w:rsidR="002A140F" w:rsidRPr="000E3724" w:rsidRDefault="002A140F" w:rsidP="002A140F">
            <w:pPr>
              <w:pStyle w:val="BodyText"/>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r>
      <w:tr w:rsidR="002A140F" w:rsidRPr="000E3724" w14:paraId="01FCEF03" w14:textId="77777777" w:rsidTr="00097B66">
        <w:tc>
          <w:tcPr>
            <w:tcW w:w="985" w:type="dxa"/>
          </w:tcPr>
          <w:p w14:paraId="0315BE01" w14:textId="49693BF4" w:rsidR="002A140F" w:rsidRPr="000E3724" w:rsidRDefault="002A140F" w:rsidP="002A140F">
            <w:pPr>
              <w:pStyle w:val="BodyText"/>
            </w:pPr>
            <w:r w:rsidRPr="00AA31C0">
              <w:rPr>
                <w:rFonts w:asciiTheme="majorHAnsi" w:hAnsiTheme="majorHAnsi" w:cstheme="majorHAnsi"/>
                <w:bCs/>
                <w:szCs w:val="18"/>
                <w:lang w:eastAsia="zh-CN"/>
              </w:rPr>
              <w:t>22-</w:t>
            </w:r>
            <w:r>
              <w:rPr>
                <w:rFonts w:asciiTheme="majorHAnsi" w:hAnsiTheme="majorHAnsi" w:cstheme="majorHAnsi"/>
                <w:bCs/>
                <w:szCs w:val="18"/>
                <w:lang w:eastAsia="zh-CN"/>
              </w:rPr>
              <w:t>6</w:t>
            </w:r>
          </w:p>
        </w:tc>
        <w:tc>
          <w:tcPr>
            <w:tcW w:w="2970" w:type="dxa"/>
          </w:tcPr>
          <w:p w14:paraId="7426D605" w14:textId="652DCDF0" w:rsidR="002A140F" w:rsidRPr="000E3724" w:rsidRDefault="002A140F" w:rsidP="002A140F">
            <w:pPr>
              <w:pStyle w:val="BodyText"/>
            </w:pPr>
            <w:r w:rsidRPr="001803D2">
              <w:rPr>
                <w:rFonts w:asciiTheme="majorHAnsi" w:hAnsiTheme="majorHAnsi" w:cstheme="majorHAnsi"/>
                <w:bCs/>
                <w:szCs w:val="18"/>
                <w:lang w:eastAsia="zh-CN"/>
              </w:rPr>
              <w:t>Support of up to three different numerologies in the same NR PUCCH group for NR part of EN-DC, NGEN-DC, NE-DC and NR-CA where UE is not configured with two NR PUCCH groups</w:t>
            </w:r>
          </w:p>
        </w:tc>
        <w:tc>
          <w:tcPr>
            <w:tcW w:w="5676" w:type="dxa"/>
          </w:tcPr>
          <w:p w14:paraId="29426946" w14:textId="77777777" w:rsidR="002A140F" w:rsidRPr="002A140F" w:rsidRDefault="002A140F" w:rsidP="002A140F">
            <w:pPr>
              <w:pStyle w:val="TAH"/>
              <w:jc w:val="left"/>
              <w:rPr>
                <w:rFonts w:asciiTheme="majorHAnsi" w:hAnsiTheme="majorHAnsi" w:cstheme="majorHAnsi"/>
                <w:b w:val="0"/>
                <w:bCs/>
                <w:sz w:val="20"/>
              </w:rPr>
            </w:pPr>
            <w:r w:rsidRPr="002A140F">
              <w:rPr>
                <w:rFonts w:asciiTheme="majorHAnsi" w:hAnsiTheme="majorHAnsi" w:cstheme="majorHAnsi"/>
                <w:b w:val="0"/>
                <w:bCs/>
                <w:sz w:val="20"/>
              </w:rPr>
              <w:t xml:space="preserve">Support of up to three different numerologies in the same NR PUCCH group for NR-CA where UE is not configured with two NR PUCCH groups </w:t>
            </w:r>
          </w:p>
          <w:p w14:paraId="73CD6A48" w14:textId="77777777" w:rsidR="002A140F" w:rsidRPr="002A140F" w:rsidRDefault="002A140F" w:rsidP="002A140F">
            <w:pPr>
              <w:pStyle w:val="TAH"/>
              <w:jc w:val="left"/>
              <w:rPr>
                <w:rFonts w:asciiTheme="majorHAnsi" w:hAnsiTheme="majorHAnsi" w:cstheme="majorHAnsi"/>
                <w:b w:val="0"/>
                <w:bCs/>
                <w:sz w:val="20"/>
              </w:rPr>
            </w:pPr>
          </w:p>
          <w:p w14:paraId="10ED7DB9" w14:textId="2A7353C7" w:rsidR="002A140F" w:rsidRPr="000E3724" w:rsidRDefault="002A140F" w:rsidP="002A140F">
            <w:pPr>
              <w:pStyle w:val="BodyText"/>
            </w:pPr>
            <w:r w:rsidRPr="002A140F">
              <w:rPr>
                <w:rFonts w:asciiTheme="majorHAnsi" w:hAnsiTheme="majorHAnsi" w:cstheme="majorHAnsi"/>
                <w:bCs/>
              </w:rPr>
              <w:t>1) Which NR Carrier type(s) that can transmit NR PUCCH</w:t>
            </w:r>
            <w:r w:rsidRPr="001803D2">
              <w:rPr>
                <w:rFonts w:asciiTheme="majorHAnsi" w:hAnsiTheme="majorHAnsi" w:cstheme="majorHAnsi"/>
                <w:bCs/>
                <w:szCs w:val="18"/>
              </w:rPr>
              <w:t xml:space="preserve"> </w:t>
            </w:r>
          </w:p>
        </w:tc>
      </w:tr>
      <w:tr w:rsidR="002A140F" w:rsidRPr="000E3724" w14:paraId="32E6FE97" w14:textId="77777777" w:rsidTr="00097B66">
        <w:tc>
          <w:tcPr>
            <w:tcW w:w="985" w:type="dxa"/>
          </w:tcPr>
          <w:p w14:paraId="5F6A0088" w14:textId="64D0A670" w:rsidR="002A140F" w:rsidRPr="000E3724" w:rsidRDefault="002A140F" w:rsidP="002A140F">
            <w:pPr>
              <w:pStyle w:val="BodyText"/>
            </w:pPr>
            <w:r w:rsidRPr="00A26EE6">
              <w:rPr>
                <w:rFonts w:asciiTheme="majorHAnsi" w:hAnsiTheme="majorHAnsi" w:cstheme="majorHAnsi"/>
                <w:bCs/>
                <w:szCs w:val="18"/>
                <w:lang w:eastAsia="zh-CN"/>
              </w:rPr>
              <w:t>22-</w:t>
            </w:r>
            <w:r>
              <w:rPr>
                <w:rFonts w:asciiTheme="majorHAnsi" w:hAnsiTheme="majorHAnsi" w:cstheme="majorHAnsi"/>
                <w:bCs/>
                <w:szCs w:val="18"/>
                <w:lang w:eastAsia="zh-CN"/>
              </w:rPr>
              <w:t>6a</w:t>
            </w:r>
          </w:p>
        </w:tc>
        <w:tc>
          <w:tcPr>
            <w:tcW w:w="2970" w:type="dxa"/>
          </w:tcPr>
          <w:p w14:paraId="00A35554" w14:textId="338DFA6B" w:rsidR="002A140F" w:rsidRPr="000E3724" w:rsidRDefault="002A140F" w:rsidP="002A140F">
            <w:pPr>
              <w:pStyle w:val="BodyText"/>
            </w:pPr>
            <w:r w:rsidRPr="00A26EE6">
              <w:rPr>
                <w:rFonts w:asciiTheme="majorHAnsi" w:hAnsiTheme="majorHAnsi" w:cstheme="majorHAnsi"/>
                <w:bCs/>
                <w:szCs w:val="18"/>
                <w:lang w:eastAsia="zh-CN"/>
              </w:rPr>
              <w:t xml:space="preserve">Support of up to four different numerologies in the same NR PUCCH group </w:t>
            </w:r>
            <w:r w:rsidRPr="001803D2">
              <w:rPr>
                <w:rFonts w:asciiTheme="majorHAnsi" w:hAnsiTheme="majorHAnsi" w:cstheme="majorHAnsi"/>
                <w:bCs/>
                <w:szCs w:val="18"/>
                <w:lang w:eastAsia="zh-CN"/>
              </w:rPr>
              <w:t>for NR part of EN-DC, NGEN-DC, NE-DC and NR-CA</w:t>
            </w:r>
            <w:r w:rsidRPr="00A26EE6">
              <w:rPr>
                <w:rFonts w:asciiTheme="majorHAnsi" w:hAnsiTheme="majorHAnsi" w:cstheme="majorHAnsi"/>
                <w:bCs/>
                <w:szCs w:val="18"/>
                <w:lang w:eastAsia="zh-CN"/>
              </w:rPr>
              <w:t xml:space="preserve"> where UE is not configured with two NR PUCCH groups</w:t>
            </w:r>
          </w:p>
        </w:tc>
        <w:tc>
          <w:tcPr>
            <w:tcW w:w="5676" w:type="dxa"/>
          </w:tcPr>
          <w:p w14:paraId="68CCABA4" w14:textId="77777777" w:rsidR="002A140F" w:rsidRPr="002A140F" w:rsidRDefault="002A140F" w:rsidP="002A140F">
            <w:pPr>
              <w:pStyle w:val="TAH"/>
              <w:jc w:val="left"/>
              <w:rPr>
                <w:rFonts w:asciiTheme="majorHAnsi" w:hAnsiTheme="majorHAnsi" w:cstheme="majorHAnsi"/>
                <w:b w:val="0"/>
                <w:bCs/>
                <w:sz w:val="20"/>
                <w:lang w:eastAsia="zh-CN"/>
              </w:rPr>
            </w:pPr>
            <w:r w:rsidRPr="002A140F">
              <w:rPr>
                <w:rFonts w:asciiTheme="majorHAnsi" w:hAnsiTheme="majorHAnsi" w:cstheme="majorHAnsi"/>
                <w:b w:val="0"/>
                <w:bCs/>
                <w:sz w:val="20"/>
                <w:lang w:eastAsia="zh-CN"/>
              </w:rPr>
              <w:t xml:space="preserve">Support of up to four different numerologies in the same NR PUCCH group for NR-CA where UE is not configured with two NR PUCCH groups </w:t>
            </w:r>
          </w:p>
          <w:p w14:paraId="0EE1AB71" w14:textId="77777777" w:rsidR="002A140F" w:rsidRPr="002A140F" w:rsidRDefault="002A140F" w:rsidP="002A140F">
            <w:pPr>
              <w:pStyle w:val="TAH"/>
              <w:jc w:val="left"/>
              <w:rPr>
                <w:rFonts w:asciiTheme="majorHAnsi" w:hAnsiTheme="majorHAnsi" w:cstheme="majorHAnsi"/>
                <w:b w:val="0"/>
                <w:bCs/>
                <w:sz w:val="20"/>
                <w:lang w:eastAsia="zh-CN"/>
              </w:rPr>
            </w:pPr>
          </w:p>
          <w:p w14:paraId="150D1B8F" w14:textId="027AC102" w:rsidR="002A140F" w:rsidRPr="000E3724" w:rsidRDefault="002A140F" w:rsidP="002A140F">
            <w:pPr>
              <w:pStyle w:val="BodyText"/>
            </w:pPr>
            <w:r w:rsidRPr="002A140F">
              <w:rPr>
                <w:rFonts w:asciiTheme="majorHAnsi" w:hAnsiTheme="majorHAnsi" w:cstheme="majorHAnsi"/>
                <w:bCs/>
                <w:lang w:eastAsia="zh-CN"/>
              </w:rPr>
              <w:t>1) Which NR Carrier type(s) that can transmit NR PUCCH</w:t>
            </w:r>
            <w:r w:rsidRPr="001803D2">
              <w:rPr>
                <w:rFonts w:asciiTheme="majorHAnsi" w:hAnsiTheme="majorHAnsi" w:cstheme="majorHAnsi"/>
                <w:bCs/>
                <w:szCs w:val="18"/>
                <w:lang w:eastAsia="zh-CN"/>
              </w:rPr>
              <w:t xml:space="preserve"> </w:t>
            </w:r>
          </w:p>
        </w:tc>
      </w:tr>
      <w:tr w:rsidR="002A140F" w:rsidRPr="000E3724" w14:paraId="34BA1A9E" w14:textId="77777777" w:rsidTr="00097B66">
        <w:tc>
          <w:tcPr>
            <w:tcW w:w="985" w:type="dxa"/>
          </w:tcPr>
          <w:p w14:paraId="62C1AA54" w14:textId="3A4B0A9F" w:rsidR="002A140F" w:rsidRPr="000E3724" w:rsidRDefault="002A140F" w:rsidP="002A140F">
            <w:pPr>
              <w:pStyle w:val="BodyText"/>
            </w:pPr>
            <w:r>
              <w:rPr>
                <w:rFonts w:asciiTheme="majorHAnsi" w:eastAsia="MS Mincho" w:hAnsiTheme="majorHAnsi" w:cstheme="majorHAnsi" w:hint="eastAsia"/>
                <w:bCs/>
                <w:szCs w:val="18"/>
              </w:rPr>
              <w:t>2</w:t>
            </w:r>
            <w:r>
              <w:rPr>
                <w:rFonts w:asciiTheme="majorHAnsi" w:eastAsia="MS Mincho" w:hAnsiTheme="majorHAnsi" w:cstheme="majorHAnsi"/>
                <w:bCs/>
                <w:szCs w:val="18"/>
              </w:rPr>
              <w:t>2-7</w:t>
            </w:r>
          </w:p>
        </w:tc>
        <w:tc>
          <w:tcPr>
            <w:tcW w:w="2970" w:type="dxa"/>
          </w:tcPr>
          <w:p w14:paraId="3AB034F1" w14:textId="6BE345A3" w:rsidR="002A140F" w:rsidRPr="000E3724" w:rsidRDefault="002A140F" w:rsidP="002A140F">
            <w:pPr>
              <w:pStyle w:val="BodyText"/>
            </w:pPr>
            <w:r w:rsidRPr="00A26EE6">
              <w:rPr>
                <w:rFonts w:asciiTheme="majorHAnsi" w:hAnsiTheme="majorHAnsi" w:cstheme="majorHAnsi"/>
                <w:bCs/>
                <w:szCs w:val="18"/>
                <w:lang w:eastAsia="zh-CN"/>
              </w:rPr>
              <w:t>Support two PUCCH groups for NR-CA with 3 or more bands with at least two carrier types from carrier types {FR1 licensed TDD, FR1 unlicensed TDD, FR1 licensed FDD, FR2}</w:t>
            </w:r>
          </w:p>
        </w:tc>
        <w:tc>
          <w:tcPr>
            <w:tcW w:w="5676" w:type="dxa"/>
          </w:tcPr>
          <w:p w14:paraId="08F360D3" w14:textId="77777777" w:rsidR="002A140F" w:rsidRPr="002A140F" w:rsidRDefault="002A140F" w:rsidP="002A140F">
            <w:pPr>
              <w:pStyle w:val="TAH"/>
              <w:jc w:val="left"/>
              <w:rPr>
                <w:rFonts w:asciiTheme="majorHAnsi" w:hAnsiTheme="majorHAnsi" w:cstheme="majorHAnsi"/>
                <w:b w:val="0"/>
                <w:sz w:val="20"/>
                <w:lang w:eastAsia="zh-CN"/>
              </w:rPr>
            </w:pPr>
            <w:r w:rsidRPr="002A140F">
              <w:rPr>
                <w:rFonts w:asciiTheme="majorHAnsi" w:hAnsiTheme="majorHAnsi" w:cstheme="majorHAnsi"/>
                <w:b w:val="0"/>
                <w:sz w:val="20"/>
                <w:lang w:eastAsia="zh-CN"/>
              </w:rPr>
              <w:t>For the BC, the UE reports one or multiple of supported configuration(s) of {primary PUCCH group config, secondary PUCCH group config} where for each supported configuration,</w:t>
            </w:r>
          </w:p>
          <w:p w14:paraId="7BD633A0" w14:textId="77777777" w:rsidR="002A140F" w:rsidRPr="002A140F" w:rsidRDefault="002A140F" w:rsidP="002A140F">
            <w:pPr>
              <w:pStyle w:val="TAH"/>
              <w:numPr>
                <w:ilvl w:val="1"/>
                <w:numId w:val="45"/>
              </w:numPr>
              <w:overflowPunct w:val="0"/>
              <w:autoSpaceDE w:val="0"/>
              <w:autoSpaceDN w:val="0"/>
              <w:adjustRightInd w:val="0"/>
              <w:ind w:left="43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lang w:eastAsia="zh-CN"/>
              </w:rPr>
              <w:t>the “primary PUCCH group config” includes following information:</w:t>
            </w:r>
          </w:p>
          <w:p w14:paraId="63876B12" w14:textId="77777777" w:rsidR="002A140F" w:rsidRPr="002A140F" w:rsidRDefault="002A140F" w:rsidP="002A140F">
            <w:pPr>
              <w:pStyle w:val="TAH"/>
              <w:numPr>
                <w:ilvl w:val="2"/>
                <w:numId w:val="45"/>
              </w:numPr>
              <w:overflowPunct w:val="0"/>
              <w:autoSpaceDE w:val="0"/>
              <w:autoSpaceDN w:val="0"/>
              <w:adjustRightInd w:val="0"/>
              <w:ind w:left="88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u w:val="single"/>
                <w:lang w:eastAsia="zh-CN"/>
              </w:rPr>
              <w:t>One or multiple from {FR1 licensed TDD, FR1 unlicensed TDD, FR1 licensed FDD, FR2}</w:t>
            </w:r>
            <w:r w:rsidRPr="002A140F">
              <w:rPr>
                <w:rFonts w:asciiTheme="majorHAnsi" w:hAnsiTheme="majorHAnsi" w:cstheme="majorHAnsi"/>
                <w:b w:val="0"/>
                <w:sz w:val="20"/>
                <w:lang w:eastAsia="zh-CN"/>
              </w:rPr>
              <w:t xml:space="preserve"> mapped to the primary PUCCH group</w:t>
            </w:r>
          </w:p>
          <w:p w14:paraId="5D238BBF" w14:textId="77777777" w:rsidR="002A140F" w:rsidRPr="002A140F" w:rsidRDefault="002A140F" w:rsidP="002A140F">
            <w:pPr>
              <w:pStyle w:val="TAH"/>
              <w:numPr>
                <w:ilvl w:val="2"/>
                <w:numId w:val="45"/>
              </w:numPr>
              <w:overflowPunct w:val="0"/>
              <w:autoSpaceDE w:val="0"/>
              <w:autoSpaceDN w:val="0"/>
              <w:adjustRightInd w:val="0"/>
              <w:ind w:left="88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u w:val="single"/>
                <w:lang w:eastAsia="zh-CN"/>
              </w:rPr>
              <w:t>One or multiple from {FR1 licensed TDD, FR1 unlicensed TDD, FR1 licensed FDD, FR2}</w:t>
            </w:r>
            <w:r w:rsidRPr="002A140F">
              <w:rPr>
                <w:rFonts w:asciiTheme="majorHAnsi" w:hAnsiTheme="majorHAnsi" w:cstheme="majorHAnsi"/>
                <w:b w:val="0"/>
                <w:sz w:val="20"/>
                <w:lang w:eastAsia="zh-CN"/>
              </w:rPr>
              <w:t xml:space="preserve"> that can be configured with the PUCCH transmission in the primary PUCCH group</w:t>
            </w:r>
          </w:p>
          <w:p w14:paraId="37B5020B" w14:textId="77777777" w:rsidR="002A140F" w:rsidRPr="002A140F" w:rsidRDefault="002A140F" w:rsidP="002A140F">
            <w:pPr>
              <w:pStyle w:val="TAH"/>
              <w:numPr>
                <w:ilvl w:val="1"/>
                <w:numId w:val="45"/>
              </w:numPr>
              <w:overflowPunct w:val="0"/>
              <w:autoSpaceDE w:val="0"/>
              <w:autoSpaceDN w:val="0"/>
              <w:adjustRightInd w:val="0"/>
              <w:ind w:left="43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lang w:eastAsia="zh-CN"/>
              </w:rPr>
              <w:t>the “</w:t>
            </w:r>
            <w:r w:rsidRPr="002A140F">
              <w:rPr>
                <w:rFonts w:asciiTheme="majorHAnsi" w:hAnsiTheme="majorHAnsi" w:cstheme="majorHAnsi" w:hint="eastAsia"/>
                <w:b w:val="0"/>
                <w:sz w:val="20"/>
                <w:lang w:eastAsia="zh-CN"/>
              </w:rPr>
              <w:t>s</w:t>
            </w:r>
            <w:r w:rsidRPr="002A140F">
              <w:rPr>
                <w:rFonts w:asciiTheme="majorHAnsi" w:hAnsiTheme="majorHAnsi" w:cstheme="majorHAnsi"/>
                <w:b w:val="0"/>
                <w:sz w:val="20"/>
                <w:lang w:eastAsia="zh-CN"/>
              </w:rPr>
              <w:t>econdary PUCCH group config” includes following information:</w:t>
            </w:r>
          </w:p>
          <w:p w14:paraId="361C29CD" w14:textId="77777777" w:rsidR="002A140F" w:rsidRPr="002A140F" w:rsidRDefault="002A140F" w:rsidP="002A140F">
            <w:pPr>
              <w:pStyle w:val="TAH"/>
              <w:numPr>
                <w:ilvl w:val="2"/>
                <w:numId w:val="45"/>
              </w:numPr>
              <w:overflowPunct w:val="0"/>
              <w:autoSpaceDE w:val="0"/>
              <w:autoSpaceDN w:val="0"/>
              <w:adjustRightInd w:val="0"/>
              <w:ind w:left="88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u w:val="single"/>
                <w:lang w:eastAsia="zh-CN"/>
              </w:rPr>
              <w:t>One or multiple from {FR1 licensed TDD, FR1 unlicensed TDD, FR1 licensed FDD, FR2}</w:t>
            </w:r>
            <w:r w:rsidRPr="002A140F">
              <w:rPr>
                <w:rFonts w:asciiTheme="majorHAnsi" w:hAnsiTheme="majorHAnsi" w:cstheme="majorHAnsi"/>
                <w:b w:val="0"/>
                <w:sz w:val="20"/>
                <w:lang w:eastAsia="zh-CN"/>
              </w:rPr>
              <w:t xml:space="preserve"> mapped to the secondary PUCCH group</w:t>
            </w:r>
          </w:p>
          <w:p w14:paraId="717C7416" w14:textId="77777777" w:rsidR="002A140F" w:rsidRPr="002A140F" w:rsidRDefault="002A140F" w:rsidP="002A140F">
            <w:pPr>
              <w:pStyle w:val="TAH"/>
              <w:numPr>
                <w:ilvl w:val="2"/>
                <w:numId w:val="45"/>
              </w:numPr>
              <w:overflowPunct w:val="0"/>
              <w:autoSpaceDE w:val="0"/>
              <w:autoSpaceDN w:val="0"/>
              <w:adjustRightInd w:val="0"/>
              <w:ind w:left="882"/>
              <w:jc w:val="left"/>
              <w:textAlignment w:val="baseline"/>
              <w:rPr>
                <w:rFonts w:asciiTheme="majorHAnsi" w:hAnsiTheme="majorHAnsi" w:cstheme="majorHAnsi"/>
                <w:b w:val="0"/>
                <w:sz w:val="20"/>
                <w:lang w:eastAsia="zh-CN"/>
              </w:rPr>
            </w:pPr>
            <w:r w:rsidRPr="002A140F">
              <w:rPr>
                <w:rFonts w:asciiTheme="majorHAnsi" w:hAnsiTheme="majorHAnsi" w:cstheme="majorHAnsi"/>
                <w:b w:val="0"/>
                <w:sz w:val="20"/>
                <w:u w:val="single"/>
                <w:lang w:eastAsia="zh-CN"/>
              </w:rPr>
              <w:t>One or multiple from {FR1 licensed TDD, FR1 unlicensed TDD, FR1 licensed FDD, FR2}</w:t>
            </w:r>
            <w:r w:rsidRPr="002A140F">
              <w:rPr>
                <w:rFonts w:asciiTheme="majorHAnsi" w:hAnsiTheme="majorHAnsi" w:cstheme="majorHAnsi"/>
                <w:b w:val="0"/>
                <w:sz w:val="20"/>
                <w:lang w:eastAsia="zh-CN"/>
              </w:rPr>
              <w:t xml:space="preserve"> that can be configured with the PUCCH transmission in the secondary PUCCH group</w:t>
            </w:r>
          </w:p>
          <w:p w14:paraId="14EBCA3C" w14:textId="6C014DA2" w:rsidR="002A140F" w:rsidRPr="002A140F" w:rsidRDefault="002A140F" w:rsidP="002A140F">
            <w:pPr>
              <w:pStyle w:val="TAH"/>
              <w:numPr>
                <w:ilvl w:val="1"/>
                <w:numId w:val="45"/>
              </w:numPr>
              <w:overflowPunct w:val="0"/>
              <w:autoSpaceDE w:val="0"/>
              <w:autoSpaceDN w:val="0"/>
              <w:adjustRightInd w:val="0"/>
              <w:ind w:left="432"/>
              <w:jc w:val="left"/>
              <w:textAlignment w:val="baseline"/>
              <w:rPr>
                <w:rFonts w:asciiTheme="majorHAnsi" w:hAnsiTheme="majorHAnsi" w:cstheme="majorHAnsi"/>
                <w:b w:val="0"/>
                <w:szCs w:val="18"/>
                <w:lang w:eastAsia="zh-CN"/>
              </w:rPr>
            </w:pPr>
            <w:r w:rsidRPr="002A140F">
              <w:rPr>
                <w:rFonts w:asciiTheme="majorHAnsi" w:hAnsiTheme="majorHAnsi" w:cstheme="majorHAnsi" w:hint="eastAsia"/>
                <w:b w:val="0"/>
                <w:sz w:val="20"/>
                <w:lang w:eastAsia="zh-CN"/>
              </w:rPr>
              <w:t>N</w:t>
            </w:r>
            <w:r w:rsidRPr="002A140F">
              <w:rPr>
                <w:rFonts w:asciiTheme="majorHAnsi" w:hAnsiTheme="majorHAnsi" w:cstheme="majorHAnsi"/>
                <w:b w:val="0"/>
                <w:sz w:val="20"/>
                <w:lang w:eastAsia="zh-CN"/>
              </w:rPr>
              <w:t xml:space="preserve">ote: for each {primary PUCCH group config, secondary PUCCH group config}, </w:t>
            </w:r>
            <w:r w:rsidRPr="002A140F">
              <w:rPr>
                <w:rFonts w:asciiTheme="majorHAnsi" w:hAnsiTheme="majorHAnsi" w:cstheme="majorHAnsi"/>
                <w:b w:val="0"/>
                <w:sz w:val="20"/>
                <w:u w:val="single"/>
                <w:lang w:eastAsia="zh-CN"/>
              </w:rPr>
              <w:t>each carrier type of {FR1 licensed TDD, FR1 unlicensed TDD, FR1 licensed FDD, FR2}</w:t>
            </w:r>
            <w:r w:rsidRPr="002A140F">
              <w:rPr>
                <w:rFonts w:asciiTheme="majorHAnsi" w:hAnsiTheme="majorHAnsi" w:cstheme="majorHAnsi"/>
                <w:b w:val="0"/>
                <w:sz w:val="20"/>
                <w:lang w:eastAsia="zh-CN"/>
              </w:rPr>
              <w:t xml:space="preserve"> is mapped to either or both of</w:t>
            </w:r>
            <w:r w:rsidRPr="002A140F">
              <w:rPr>
                <w:rFonts w:asciiTheme="majorHAnsi" w:hAnsiTheme="majorHAnsi" w:cstheme="majorHAnsi"/>
                <w:b w:val="0"/>
                <w:sz w:val="20"/>
                <w:u w:val="single"/>
                <w:lang w:eastAsia="zh-CN"/>
              </w:rPr>
              <w:t xml:space="preserve"> </w:t>
            </w:r>
            <w:r w:rsidRPr="002A140F">
              <w:rPr>
                <w:rFonts w:asciiTheme="majorHAnsi" w:hAnsiTheme="majorHAnsi" w:cstheme="majorHAnsi"/>
                <w:b w:val="0"/>
                <w:sz w:val="20"/>
                <w:lang w:eastAsia="zh-CN"/>
              </w:rPr>
              <w:t>the primary PUCCH group config and the secondary PUCCH group config.</w:t>
            </w:r>
          </w:p>
        </w:tc>
      </w:tr>
      <w:tr w:rsidR="002A140F" w:rsidRPr="000E3724" w14:paraId="2F51A702" w14:textId="77777777" w:rsidTr="00097B66">
        <w:tc>
          <w:tcPr>
            <w:tcW w:w="985" w:type="dxa"/>
          </w:tcPr>
          <w:p w14:paraId="629BE96D" w14:textId="3D9AA1D8" w:rsidR="002A140F" w:rsidRPr="000E3724" w:rsidRDefault="002A140F" w:rsidP="002A140F">
            <w:pPr>
              <w:pStyle w:val="BodyText"/>
            </w:pPr>
            <w:r w:rsidRPr="002B2D64">
              <w:rPr>
                <w:rFonts w:asciiTheme="majorHAnsi" w:hAnsiTheme="majorHAnsi" w:cstheme="majorHAnsi"/>
                <w:bCs/>
                <w:szCs w:val="18"/>
              </w:rPr>
              <w:t>22-7a</w:t>
            </w:r>
          </w:p>
        </w:tc>
        <w:tc>
          <w:tcPr>
            <w:tcW w:w="2970" w:type="dxa"/>
          </w:tcPr>
          <w:p w14:paraId="1256E61F" w14:textId="703FB142" w:rsidR="002A140F" w:rsidRPr="000E3724" w:rsidRDefault="002A140F" w:rsidP="002A140F">
            <w:pPr>
              <w:pStyle w:val="BodyText"/>
            </w:pPr>
            <w:r w:rsidRPr="002B2D64">
              <w:rPr>
                <w:rFonts w:asciiTheme="majorHAnsi" w:hAnsiTheme="majorHAnsi" w:cstheme="majorHAnsi"/>
                <w:bCs/>
                <w:szCs w:val="18"/>
              </w:rPr>
              <w:t>Different numerology across NR PUCCH groups</w:t>
            </w:r>
          </w:p>
        </w:tc>
        <w:tc>
          <w:tcPr>
            <w:tcW w:w="5676" w:type="dxa"/>
          </w:tcPr>
          <w:p w14:paraId="2AC6FFD7" w14:textId="5680305B" w:rsidR="002A140F" w:rsidRPr="000E3724" w:rsidRDefault="002A140F" w:rsidP="002A140F">
            <w:pPr>
              <w:pStyle w:val="BodyText"/>
            </w:pPr>
            <w:r w:rsidRPr="002B2D64">
              <w:rPr>
                <w:rFonts w:asciiTheme="majorHAnsi" w:hAnsiTheme="majorHAnsi" w:cstheme="majorHAnsi"/>
                <w:bCs/>
                <w:szCs w:val="18"/>
              </w:rPr>
              <w:t xml:space="preserve">For UE supporting two PUCCH groups for CA </w:t>
            </w:r>
            <w:r w:rsidRPr="002B2D64">
              <w:rPr>
                <w:rFonts w:asciiTheme="majorHAnsi" w:hAnsiTheme="majorHAnsi" w:cstheme="majorHAnsi"/>
                <w:bCs/>
                <w:szCs w:val="18"/>
                <w:lang w:eastAsia="zh-CN"/>
              </w:rPr>
              <w:t>with 3 or more bands with at least two carrier types from carrier types {FR1 licensed TDD, FR1 unlicensed TDD, FR1 licensed FDD, FR2}</w:t>
            </w:r>
            <w:r w:rsidRPr="002B2D64">
              <w:rPr>
                <w:rFonts w:asciiTheme="majorHAnsi" w:hAnsiTheme="majorHAnsi" w:cstheme="majorHAnsi"/>
                <w:bCs/>
                <w:szCs w:val="18"/>
              </w:rPr>
              <w:t xml:space="preserve">, </w:t>
            </w:r>
            <w:r w:rsidRPr="002B2D64">
              <w:rPr>
                <w:rFonts w:asciiTheme="majorHAnsi" w:hAnsiTheme="majorHAnsi" w:cstheme="majorHAnsi"/>
                <w:bCs/>
                <w:szCs w:val="18"/>
              </w:rPr>
              <w:lastRenderedPageBreak/>
              <w:t>different numerology between two NR PUCCH groups for data/control channel at a given time</w:t>
            </w:r>
          </w:p>
        </w:tc>
      </w:tr>
      <w:tr w:rsidR="002A140F" w:rsidRPr="000E3724" w14:paraId="1839EBCA" w14:textId="77777777" w:rsidTr="00097B66">
        <w:tc>
          <w:tcPr>
            <w:tcW w:w="985" w:type="dxa"/>
          </w:tcPr>
          <w:p w14:paraId="6A80D1A3" w14:textId="199166CA" w:rsidR="002A140F" w:rsidRPr="000E3724" w:rsidRDefault="002A140F" w:rsidP="002A140F">
            <w:pPr>
              <w:pStyle w:val="BodyText"/>
            </w:pPr>
            <w:r w:rsidRPr="002B2D64">
              <w:rPr>
                <w:rFonts w:asciiTheme="majorHAnsi" w:eastAsia="MS Mincho" w:hAnsiTheme="majorHAnsi" w:cstheme="majorHAnsi"/>
                <w:bCs/>
                <w:szCs w:val="18"/>
              </w:rPr>
              <w:lastRenderedPageBreak/>
              <w:t>22-7b</w:t>
            </w:r>
          </w:p>
        </w:tc>
        <w:tc>
          <w:tcPr>
            <w:tcW w:w="2970" w:type="dxa"/>
          </w:tcPr>
          <w:p w14:paraId="6AF75937" w14:textId="7A211F48" w:rsidR="002A140F" w:rsidRPr="000E3724" w:rsidRDefault="002A140F" w:rsidP="002A140F">
            <w:pPr>
              <w:pStyle w:val="BodyText"/>
            </w:pPr>
            <w:r w:rsidRPr="002B2D64">
              <w:rPr>
                <w:rFonts w:asciiTheme="majorHAnsi" w:hAnsiTheme="majorHAnsi" w:cstheme="majorHAnsi"/>
                <w:bCs/>
                <w:szCs w:val="18"/>
              </w:rPr>
              <w:t>Different numerologies across NR carriers within the same NR PUCCH group, with PUCCH on a carrier of smaller SCS</w:t>
            </w:r>
          </w:p>
        </w:tc>
        <w:tc>
          <w:tcPr>
            <w:tcW w:w="5676" w:type="dxa"/>
          </w:tcPr>
          <w:p w14:paraId="2E268E9D" w14:textId="63BA0D6E" w:rsidR="002A140F" w:rsidRPr="000E3724" w:rsidRDefault="002A140F" w:rsidP="002A140F">
            <w:pPr>
              <w:pStyle w:val="BodyText"/>
            </w:pPr>
            <w:r w:rsidRPr="002B2D64">
              <w:rPr>
                <w:rFonts w:asciiTheme="majorHAnsi" w:hAnsiTheme="majorHAnsi" w:cstheme="majorHAnsi"/>
                <w:bCs/>
                <w:szCs w:val="18"/>
              </w:rPr>
              <w:t xml:space="preserve">For UE supporting two PUCCH groups for CA </w:t>
            </w:r>
            <w:r w:rsidRPr="002B2D64">
              <w:rPr>
                <w:rFonts w:asciiTheme="majorHAnsi" w:hAnsiTheme="majorHAnsi" w:cstheme="majorHAnsi"/>
                <w:bCs/>
                <w:szCs w:val="18"/>
                <w:lang w:eastAsia="zh-CN"/>
              </w:rPr>
              <w:t>with 3 or more bands with at least two carrier types from carrier types {FR1 licensed TDD, FR1 unlicensed TDD, FR1 licensed FDD, FR2}</w:t>
            </w:r>
            <w:r w:rsidRPr="002B2D64">
              <w:rPr>
                <w:rFonts w:asciiTheme="majorHAnsi" w:hAnsiTheme="majorHAnsi" w:cstheme="majorHAnsi"/>
                <w:bCs/>
                <w:szCs w:val="18"/>
              </w:rPr>
              <w:t>, different numerologies across NR carriers up to two different numerologies within the same NR PUCCH group wherein NR PUCCH is sent on the carrier with smaller SCS for data/control channel at a given time</w:t>
            </w:r>
          </w:p>
        </w:tc>
      </w:tr>
      <w:tr w:rsidR="002A140F" w:rsidRPr="000E3724" w14:paraId="30FE8480" w14:textId="77777777" w:rsidTr="00097B66">
        <w:tc>
          <w:tcPr>
            <w:tcW w:w="985" w:type="dxa"/>
          </w:tcPr>
          <w:p w14:paraId="01175431" w14:textId="73A233F6" w:rsidR="002A140F" w:rsidRPr="000E3724" w:rsidRDefault="002A140F" w:rsidP="002A140F">
            <w:pPr>
              <w:pStyle w:val="BodyText"/>
            </w:pPr>
            <w:r w:rsidRPr="002B2D64">
              <w:rPr>
                <w:rFonts w:asciiTheme="majorHAnsi" w:eastAsia="MS Mincho" w:hAnsiTheme="majorHAnsi" w:cstheme="majorHAnsi"/>
                <w:bCs/>
                <w:szCs w:val="18"/>
              </w:rPr>
              <w:t>22-7c</w:t>
            </w:r>
          </w:p>
        </w:tc>
        <w:tc>
          <w:tcPr>
            <w:tcW w:w="2970" w:type="dxa"/>
          </w:tcPr>
          <w:p w14:paraId="77058AED" w14:textId="30B06000" w:rsidR="002A140F" w:rsidRPr="000E3724" w:rsidRDefault="002A140F" w:rsidP="002A140F">
            <w:pPr>
              <w:pStyle w:val="BodyText"/>
            </w:pPr>
            <w:r w:rsidRPr="002B2D64">
              <w:rPr>
                <w:rFonts w:asciiTheme="majorHAnsi" w:hAnsiTheme="majorHAnsi" w:cstheme="majorHAnsi"/>
                <w:bCs/>
                <w:szCs w:val="18"/>
              </w:rPr>
              <w:t>Different numerologies across NR carriers within the same NR PUCCH group, with PUCCH on a carrier of larger SCS</w:t>
            </w:r>
          </w:p>
        </w:tc>
        <w:tc>
          <w:tcPr>
            <w:tcW w:w="5676" w:type="dxa"/>
          </w:tcPr>
          <w:p w14:paraId="2AAFAFF8" w14:textId="795FAEBF" w:rsidR="002A140F" w:rsidRPr="000E3724" w:rsidRDefault="002A140F" w:rsidP="002A140F">
            <w:pPr>
              <w:pStyle w:val="BodyText"/>
            </w:pPr>
            <w:r w:rsidRPr="002B2D64">
              <w:rPr>
                <w:rFonts w:asciiTheme="majorHAnsi" w:hAnsiTheme="majorHAnsi" w:cstheme="majorHAnsi"/>
                <w:bCs/>
                <w:szCs w:val="18"/>
              </w:rPr>
              <w:t xml:space="preserve">For UE supporting two PUCCH groups for CA </w:t>
            </w:r>
            <w:r w:rsidRPr="002B2D64">
              <w:rPr>
                <w:rFonts w:asciiTheme="majorHAnsi" w:hAnsiTheme="majorHAnsi" w:cstheme="majorHAnsi"/>
                <w:bCs/>
                <w:szCs w:val="18"/>
                <w:lang w:eastAsia="zh-CN"/>
              </w:rPr>
              <w:t>with 3 or more bands with at least two carrier types from carrier types {FR1 licensed TDD, FR1 unlicensed TDD, FR1 licensed FDD, FR2}</w:t>
            </w:r>
            <w:r w:rsidRPr="002B2D64">
              <w:rPr>
                <w:rFonts w:asciiTheme="majorHAnsi" w:hAnsiTheme="majorHAnsi" w:cstheme="majorHAnsi"/>
                <w:bCs/>
                <w:szCs w:val="18"/>
              </w:rPr>
              <w:t>, different numerologies across NR carriers up to two different numerologies within the same NR PUCCH group wherein NR PUCCH is sent on the carrier with larger SCS for data/control channel at a given time</w:t>
            </w:r>
          </w:p>
        </w:tc>
      </w:tr>
    </w:tbl>
    <w:p w14:paraId="7F15490E" w14:textId="77777777" w:rsidR="0018004C" w:rsidRDefault="0018004C" w:rsidP="0000634C">
      <w:pPr>
        <w:pStyle w:val="BodyText"/>
        <w:rPr>
          <w:color w:val="000000"/>
        </w:rPr>
      </w:pPr>
    </w:p>
    <w:p w14:paraId="43185428" w14:textId="520A8501" w:rsidR="006C430F" w:rsidRDefault="002C27EB" w:rsidP="006C430F">
      <w:pPr>
        <w:pStyle w:val="Heading1"/>
        <w:rPr>
          <w:rFonts w:cs="Arial"/>
        </w:rPr>
      </w:pPr>
      <w:r>
        <w:rPr>
          <w:rFonts w:cs="Arial"/>
        </w:rPr>
        <w:t>Other Rel-17 Features Applicable to Rel-17 RedCap</w:t>
      </w:r>
    </w:p>
    <w:p w14:paraId="5F808CB6" w14:textId="02CF9317" w:rsidR="0090195C" w:rsidRPr="00AF0BDE" w:rsidRDefault="002C27EB" w:rsidP="00AF0BDE">
      <w:r>
        <w:t>Among othe</w:t>
      </w:r>
      <w:r w:rsidR="00AF0BDE">
        <w:t xml:space="preserve">r Rel-17 work items, we suggest only features under power saving enhancements and coverage enhancements are considered as applicable to RedCap. The reason is not to complicate other Rel-17 work item’s advanced features by RedCap UE’s stringent design constraints and causing unnecessary optional components. It is suggested to identify features from Rel-17 work items other than power saving and coverage enhancement features to be applicable to RedCap in the next release’s RedCap </w:t>
      </w:r>
      <w:r w:rsidR="00EF601E">
        <w:t>evolution work item.</w:t>
      </w:r>
    </w:p>
    <w:bookmarkEnd w:id="3"/>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C4B6771" w:rsidR="000C0AA5" w:rsidRDefault="004F402C" w:rsidP="00E854AC">
      <w:pPr>
        <w:spacing w:line="276" w:lineRule="auto"/>
        <w:rPr>
          <w:rFonts w:eastAsia="SimSun"/>
          <w:lang w:val="en-US"/>
        </w:rPr>
      </w:pPr>
      <w:r w:rsidRPr="00744F5A">
        <w:rPr>
          <w:rFonts w:eastAsia="SimSun"/>
          <w:lang w:val="en-US"/>
        </w:rPr>
        <w:t>In</w:t>
      </w:r>
      <w:r w:rsidR="00EF601E">
        <w:rPr>
          <w:rFonts w:eastAsia="SimSun"/>
          <w:lang w:val="en-US"/>
        </w:rPr>
        <w:t xml:space="preserve"> this contribution, we recommend the following be adopted by RAN1 as reply to RAN2 LS [1].</w:t>
      </w:r>
    </w:p>
    <w:p w14:paraId="377A1DC5" w14:textId="2760BBF6" w:rsidR="00EF601E" w:rsidRDefault="00EF601E" w:rsidP="00EF601E">
      <w:pPr>
        <w:spacing w:line="276" w:lineRule="auto"/>
        <w:rPr>
          <w:rFonts w:eastAsia="SimSun"/>
          <w:lang w:val="en-US"/>
        </w:rPr>
      </w:pPr>
      <w:r w:rsidRPr="00B17761">
        <w:rPr>
          <w:b/>
          <w:i/>
          <w:color w:val="000000"/>
        </w:rPr>
        <w:t xml:space="preserve">Proposal </w:t>
      </w:r>
      <w:r>
        <w:rPr>
          <w:b/>
          <w:i/>
          <w:color w:val="000000"/>
        </w:rPr>
        <w:t>1</w:t>
      </w:r>
      <w:r w:rsidRPr="00B17761">
        <w:rPr>
          <w:i/>
          <w:color w:val="000000"/>
        </w:rPr>
        <w:t xml:space="preserve">: </w:t>
      </w:r>
      <w:r>
        <w:rPr>
          <w:i/>
          <w:color w:val="000000"/>
        </w:rPr>
        <w:t>Adopt Table 1 as RedCap-non-applicable Rel-15 UE features</w:t>
      </w:r>
    </w:p>
    <w:p w14:paraId="29C817F2" w14:textId="30C04746" w:rsidR="00EF601E" w:rsidRDefault="00EF601E" w:rsidP="00E854AC">
      <w:pPr>
        <w:spacing w:line="276" w:lineRule="auto"/>
        <w:rPr>
          <w:i/>
          <w:color w:val="000000"/>
        </w:rPr>
      </w:pPr>
      <w:r w:rsidRPr="00B17761">
        <w:rPr>
          <w:b/>
          <w:i/>
          <w:color w:val="000000"/>
        </w:rPr>
        <w:t>Proposal 2</w:t>
      </w:r>
      <w:r w:rsidRPr="00B17761">
        <w:rPr>
          <w:i/>
          <w:color w:val="000000"/>
        </w:rPr>
        <w:t xml:space="preserve">: </w:t>
      </w:r>
      <w:r>
        <w:rPr>
          <w:i/>
          <w:color w:val="000000"/>
        </w:rPr>
        <w:t>Adopt Table 2</w:t>
      </w:r>
      <w:r>
        <w:rPr>
          <w:i/>
          <w:color w:val="000000"/>
        </w:rPr>
        <w:t xml:space="preserve"> as RedCap-non-applicable Rel-1</w:t>
      </w:r>
      <w:r>
        <w:rPr>
          <w:i/>
          <w:color w:val="000000"/>
        </w:rPr>
        <w:t>6</w:t>
      </w:r>
      <w:r>
        <w:rPr>
          <w:i/>
          <w:color w:val="000000"/>
        </w:rPr>
        <w:t xml:space="preserve"> UE features</w:t>
      </w:r>
    </w:p>
    <w:p w14:paraId="62D4D872" w14:textId="6AF6BE54" w:rsidR="00EF601E" w:rsidRPr="00EF601E" w:rsidRDefault="00EF601E" w:rsidP="00E854AC">
      <w:pPr>
        <w:spacing w:line="276" w:lineRule="auto"/>
        <w:rPr>
          <w:rFonts w:eastAsia="SimSun"/>
        </w:rPr>
      </w:pPr>
      <w:r w:rsidRPr="00B17761">
        <w:rPr>
          <w:b/>
          <w:i/>
          <w:color w:val="000000"/>
        </w:rPr>
        <w:t xml:space="preserve">Proposal </w:t>
      </w:r>
      <w:r>
        <w:rPr>
          <w:b/>
          <w:i/>
          <w:color w:val="000000"/>
        </w:rPr>
        <w:t>3</w:t>
      </w:r>
      <w:r w:rsidRPr="00B17761">
        <w:rPr>
          <w:i/>
          <w:color w:val="000000"/>
        </w:rPr>
        <w:t xml:space="preserve">: </w:t>
      </w:r>
      <w:r>
        <w:rPr>
          <w:i/>
          <w:color w:val="000000"/>
        </w:rPr>
        <w:t xml:space="preserve">Except UE features from </w:t>
      </w:r>
      <w:r>
        <w:rPr>
          <w:i/>
          <w:color w:val="000000"/>
        </w:rPr>
        <w:t>power saving and coverage enhancement</w:t>
      </w:r>
      <w:r>
        <w:rPr>
          <w:i/>
          <w:color w:val="000000"/>
        </w:rPr>
        <w:t xml:space="preserve">s, defer </w:t>
      </w:r>
      <w:r w:rsidR="000E7167">
        <w:rPr>
          <w:i/>
          <w:color w:val="000000"/>
        </w:rPr>
        <w:t>RedCap-</w:t>
      </w:r>
      <w:r>
        <w:rPr>
          <w:i/>
          <w:color w:val="000000"/>
        </w:rPr>
        <w:t>applicability</w:t>
      </w:r>
      <w:r w:rsidR="000E7167">
        <w:rPr>
          <w:i/>
          <w:color w:val="000000"/>
        </w:rPr>
        <w:t xml:space="preserve"> of all other</w:t>
      </w:r>
      <w:r>
        <w:rPr>
          <w:i/>
          <w:color w:val="000000"/>
        </w:rPr>
        <w:t xml:space="preserve"> Rel-17 work items </w:t>
      </w:r>
      <w:r w:rsidR="00AE5EA7">
        <w:rPr>
          <w:i/>
          <w:color w:val="000000"/>
        </w:rPr>
        <w:t>as part of</w:t>
      </w:r>
      <w:r>
        <w:rPr>
          <w:i/>
          <w:color w:val="000000"/>
        </w:rPr>
        <w:t xml:space="preserve"> Rel-18 RedCap evolution </w:t>
      </w: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243D3ED7" w:rsidR="00225E8F" w:rsidRPr="00EF51BB" w:rsidRDefault="00225E8F" w:rsidP="00A86826">
      <w:pPr>
        <w:pStyle w:val="ListParagraph"/>
        <w:numPr>
          <w:ilvl w:val="0"/>
          <w:numId w:val="2"/>
        </w:numPr>
        <w:rPr>
          <w:lang w:val="en-US"/>
        </w:rPr>
      </w:pPr>
      <w:r>
        <w:rPr>
          <w:lang w:val="en-US"/>
        </w:rPr>
        <w:t>R</w:t>
      </w:r>
      <w:r w:rsidR="00A86826">
        <w:rPr>
          <w:lang w:val="en-US"/>
        </w:rPr>
        <w:t>2</w:t>
      </w:r>
      <w:r>
        <w:rPr>
          <w:lang w:val="en-US"/>
        </w:rPr>
        <w:t>-2</w:t>
      </w:r>
      <w:r w:rsidR="00A86826">
        <w:rPr>
          <w:lang w:val="en-US"/>
        </w:rPr>
        <w:t>209218</w:t>
      </w:r>
      <w:r w:rsidRPr="00EF51BB">
        <w:rPr>
          <w:lang w:val="en-US"/>
        </w:rPr>
        <w:t xml:space="preserve">, </w:t>
      </w:r>
      <w:r w:rsidR="00A86826">
        <w:rPr>
          <w:lang w:val="en-US"/>
        </w:rPr>
        <w:t>RAN2</w:t>
      </w:r>
      <w:r w:rsidRPr="00EF51BB">
        <w:rPr>
          <w:lang w:val="en-US"/>
        </w:rPr>
        <w:t xml:space="preserve">, </w:t>
      </w:r>
      <w:r w:rsidR="00A86826" w:rsidRPr="00A86826">
        <w:rPr>
          <w:lang w:val="en-US"/>
        </w:rPr>
        <w:t>LS on capability related RAN2 agreements for RedCap</w:t>
      </w:r>
      <w:r>
        <w:rPr>
          <w:lang w:val="en-US"/>
        </w:rPr>
        <w:t>, RAN</w:t>
      </w:r>
      <w:r w:rsidR="00A86826">
        <w:rPr>
          <w:lang w:val="en-US"/>
        </w:rPr>
        <w:t xml:space="preserve"> WG#2115-</w:t>
      </w:r>
      <w:r>
        <w:rPr>
          <w:lang w:val="en-US"/>
        </w:rPr>
        <w:t>e</w:t>
      </w:r>
      <w:r w:rsidRPr="00EF51BB">
        <w:rPr>
          <w:lang w:val="en-US"/>
        </w:rPr>
        <w:t xml:space="preserve">, </w:t>
      </w:r>
      <w:r w:rsidR="004660D8">
        <w:rPr>
          <w:lang w:val="en-US"/>
        </w:rPr>
        <w:t>August</w:t>
      </w:r>
      <w:r w:rsidR="002C27EB">
        <w:rPr>
          <w:lang w:val="en-US"/>
        </w:rPr>
        <w:t xml:space="preserve"> </w:t>
      </w:r>
      <w:r>
        <w:rPr>
          <w:lang w:val="en-US"/>
        </w:rPr>
        <w:t>2021</w:t>
      </w:r>
    </w:p>
    <w:p w14:paraId="2AF66FD5" w14:textId="20FEAC38" w:rsidR="006A644D" w:rsidRDefault="00A86826" w:rsidP="00236637">
      <w:pPr>
        <w:pStyle w:val="ListParagraph"/>
        <w:numPr>
          <w:ilvl w:val="0"/>
          <w:numId w:val="2"/>
        </w:numPr>
        <w:rPr>
          <w:lang w:val="en-US"/>
        </w:rPr>
      </w:pPr>
      <w:r w:rsidRPr="004660D8">
        <w:rPr>
          <w:lang w:val="en-US"/>
        </w:rPr>
        <w:t>TR 38.</w:t>
      </w:r>
      <w:r w:rsidR="004660D8" w:rsidRPr="004660D8">
        <w:rPr>
          <w:lang w:val="en-US"/>
        </w:rPr>
        <w:t xml:space="preserve">822 v15.0.1, </w:t>
      </w:r>
      <w:r w:rsidR="004660D8" w:rsidRPr="004660D8">
        <w:rPr>
          <w:lang w:val="en-US"/>
        </w:rPr>
        <w:t>NR;</w:t>
      </w:r>
      <w:r w:rsidR="004660D8" w:rsidRPr="004660D8">
        <w:rPr>
          <w:lang w:val="en-US"/>
        </w:rPr>
        <w:t xml:space="preserve"> </w:t>
      </w:r>
      <w:r w:rsidR="004660D8" w:rsidRPr="004660D8">
        <w:rPr>
          <w:lang w:val="en-US"/>
        </w:rPr>
        <w:t>User Equipment (UE) feature list</w:t>
      </w:r>
      <w:r w:rsidR="004660D8">
        <w:rPr>
          <w:lang w:val="en-US"/>
        </w:rPr>
        <w:t xml:space="preserve"> </w:t>
      </w:r>
      <w:r w:rsidR="004660D8" w:rsidRPr="004660D8">
        <w:rPr>
          <w:lang w:val="en-US"/>
        </w:rPr>
        <w:t>(Release 15)</w:t>
      </w:r>
      <w:r w:rsidR="004660D8">
        <w:rPr>
          <w:lang w:val="en-US"/>
        </w:rPr>
        <w:t>, July 2019</w:t>
      </w:r>
    </w:p>
    <w:p w14:paraId="23641049" w14:textId="76C7F588" w:rsidR="002C27EB" w:rsidRPr="004660D8" w:rsidRDefault="002C27EB" w:rsidP="002C27EB">
      <w:pPr>
        <w:pStyle w:val="ListParagraph"/>
        <w:numPr>
          <w:ilvl w:val="0"/>
          <w:numId w:val="2"/>
        </w:numPr>
        <w:rPr>
          <w:lang w:val="en-US"/>
        </w:rPr>
      </w:pPr>
      <w:r>
        <w:rPr>
          <w:lang w:val="en-US"/>
        </w:rPr>
        <w:t xml:space="preserve">R1-2108426, RAN1, </w:t>
      </w:r>
      <w:r w:rsidRPr="002C27EB">
        <w:rPr>
          <w:lang w:val="en-US"/>
        </w:rPr>
        <w:t>Updated RAN1 UE features list for Rel-16 NR after RAN1#106-e</w:t>
      </w:r>
      <w:r>
        <w:rPr>
          <w:lang w:val="en-US"/>
        </w:rPr>
        <w:t>, August 2021</w:t>
      </w:r>
    </w:p>
    <w:p w14:paraId="335C0F96" w14:textId="77777777" w:rsidR="00C6321B" w:rsidRPr="006521EE" w:rsidRDefault="00C6321B" w:rsidP="006521EE">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A07A5" w14:textId="77777777" w:rsidR="00E86DDE" w:rsidRDefault="00E86DDE">
      <w:r>
        <w:separator/>
      </w:r>
    </w:p>
  </w:endnote>
  <w:endnote w:type="continuationSeparator" w:id="0">
    <w:p w14:paraId="71FAC60D" w14:textId="77777777" w:rsidR="00E86DDE" w:rsidRDefault="00E8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B9484" w14:textId="77777777" w:rsidR="00E86DDE" w:rsidRDefault="00E86DDE">
      <w:r>
        <w:separator/>
      </w:r>
    </w:p>
  </w:footnote>
  <w:footnote w:type="continuationSeparator" w:id="0">
    <w:p w14:paraId="1798741C" w14:textId="77777777" w:rsidR="00E86DDE" w:rsidRDefault="00E86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E6851"/>
    <w:multiLevelType w:val="hybridMultilevel"/>
    <w:tmpl w:val="5E40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DC055B"/>
    <w:multiLevelType w:val="hybridMultilevel"/>
    <w:tmpl w:val="28F82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142C83"/>
    <w:multiLevelType w:val="hybridMultilevel"/>
    <w:tmpl w:val="9D124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3B74D3A"/>
    <w:multiLevelType w:val="hybridMultilevel"/>
    <w:tmpl w:val="DE12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7F64DB"/>
    <w:multiLevelType w:val="hybridMultilevel"/>
    <w:tmpl w:val="C24A0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CE4EB3"/>
    <w:multiLevelType w:val="hybridMultilevel"/>
    <w:tmpl w:val="CED4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8606C"/>
    <w:multiLevelType w:val="multilevel"/>
    <w:tmpl w:val="D1068C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4DC109D"/>
    <w:multiLevelType w:val="hybridMultilevel"/>
    <w:tmpl w:val="04BAD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1682A"/>
    <w:multiLevelType w:val="hybridMultilevel"/>
    <w:tmpl w:val="A89E4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761763"/>
    <w:multiLevelType w:val="hybridMultilevel"/>
    <w:tmpl w:val="1B923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nsid w:val="50396634"/>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341271B"/>
    <w:multiLevelType w:val="hybridMultilevel"/>
    <w:tmpl w:val="FF9473EE"/>
    <w:lvl w:ilvl="0" w:tplc="44864D1C">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A053DF5"/>
    <w:multiLevelType w:val="hybridMultilevel"/>
    <w:tmpl w:val="5A9A2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B7C75F8"/>
    <w:multiLevelType w:val="hybridMultilevel"/>
    <w:tmpl w:val="9C94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C05913"/>
    <w:multiLevelType w:val="multilevel"/>
    <w:tmpl w:val="E1541612"/>
    <w:lvl w:ilvl="0">
      <w:start w:val="1"/>
      <w:numFmt w:val="bullet"/>
      <w:lvlText w:val=""/>
      <w:lvlJc w:val="left"/>
      <w:pPr>
        <w:tabs>
          <w:tab w:val="num" w:pos="-40"/>
        </w:tabs>
        <w:ind w:left="-40" w:hanging="360"/>
      </w:pPr>
      <w:rPr>
        <w:rFonts w:ascii="Symbol" w:hAnsi="Symbol" w:hint="default"/>
        <w:sz w:val="20"/>
      </w:rPr>
    </w:lvl>
    <w:lvl w:ilvl="1">
      <w:start w:val="1"/>
      <w:numFmt w:val="bullet"/>
      <w:lvlText w:val="o"/>
      <w:lvlJc w:val="left"/>
      <w:pPr>
        <w:tabs>
          <w:tab w:val="num" w:pos="680"/>
        </w:tabs>
        <w:ind w:left="680" w:hanging="360"/>
      </w:pPr>
      <w:rPr>
        <w:rFonts w:ascii="Courier New" w:hAnsi="Courier New" w:cs="Times New Roman" w:hint="default"/>
        <w:sz w:val="20"/>
      </w:rPr>
    </w:lvl>
    <w:lvl w:ilvl="2">
      <w:start w:val="1"/>
      <w:numFmt w:val="bullet"/>
      <w:lvlText w:val=""/>
      <w:lvlJc w:val="left"/>
      <w:pPr>
        <w:tabs>
          <w:tab w:val="num" w:pos="1400"/>
        </w:tabs>
        <w:ind w:left="1400" w:hanging="360"/>
      </w:pPr>
      <w:rPr>
        <w:rFonts w:ascii="Wingdings" w:hAnsi="Wingdings" w:hint="default"/>
        <w:sz w:val="20"/>
      </w:rPr>
    </w:lvl>
    <w:lvl w:ilvl="3">
      <w:start w:val="1"/>
      <w:numFmt w:val="bullet"/>
      <w:lvlText w:val=""/>
      <w:lvlJc w:val="left"/>
      <w:pPr>
        <w:tabs>
          <w:tab w:val="num" w:pos="2120"/>
        </w:tabs>
        <w:ind w:left="2120" w:hanging="360"/>
      </w:pPr>
      <w:rPr>
        <w:rFonts w:ascii="Symbol" w:hAnsi="Symbol" w:hint="default"/>
        <w:sz w:val="20"/>
      </w:rPr>
    </w:lvl>
    <w:lvl w:ilvl="4">
      <w:start w:val="1"/>
      <w:numFmt w:val="bullet"/>
      <w:lvlText w:val=""/>
      <w:lvlJc w:val="left"/>
      <w:pPr>
        <w:tabs>
          <w:tab w:val="num" w:pos="2840"/>
        </w:tabs>
        <w:ind w:left="2840" w:hanging="360"/>
      </w:pPr>
      <w:rPr>
        <w:rFonts w:ascii="Symbol" w:hAnsi="Symbol" w:hint="default"/>
        <w:sz w:val="20"/>
      </w:rPr>
    </w:lvl>
    <w:lvl w:ilvl="5">
      <w:start w:val="1"/>
      <w:numFmt w:val="bullet"/>
      <w:lvlText w:val=""/>
      <w:lvlJc w:val="left"/>
      <w:pPr>
        <w:tabs>
          <w:tab w:val="num" w:pos="3560"/>
        </w:tabs>
        <w:ind w:left="3560" w:hanging="360"/>
      </w:pPr>
      <w:rPr>
        <w:rFonts w:ascii="Symbol" w:hAnsi="Symbol" w:hint="default"/>
        <w:sz w:val="20"/>
      </w:rPr>
    </w:lvl>
    <w:lvl w:ilvl="6">
      <w:start w:val="1"/>
      <w:numFmt w:val="bullet"/>
      <w:lvlText w:val=""/>
      <w:lvlJc w:val="left"/>
      <w:pPr>
        <w:tabs>
          <w:tab w:val="num" w:pos="4280"/>
        </w:tabs>
        <w:ind w:left="4280" w:hanging="360"/>
      </w:pPr>
      <w:rPr>
        <w:rFonts w:ascii="Symbol" w:hAnsi="Symbol" w:hint="default"/>
        <w:sz w:val="20"/>
      </w:rPr>
    </w:lvl>
    <w:lvl w:ilvl="7">
      <w:start w:val="1"/>
      <w:numFmt w:val="bullet"/>
      <w:lvlText w:val=""/>
      <w:lvlJc w:val="left"/>
      <w:pPr>
        <w:tabs>
          <w:tab w:val="num" w:pos="5000"/>
        </w:tabs>
        <w:ind w:left="5000" w:hanging="360"/>
      </w:pPr>
      <w:rPr>
        <w:rFonts w:ascii="Symbol" w:hAnsi="Symbol" w:hint="default"/>
        <w:sz w:val="20"/>
      </w:rPr>
    </w:lvl>
    <w:lvl w:ilvl="8">
      <w:start w:val="1"/>
      <w:numFmt w:val="bullet"/>
      <w:lvlText w:val=""/>
      <w:lvlJc w:val="left"/>
      <w:pPr>
        <w:tabs>
          <w:tab w:val="num" w:pos="5720"/>
        </w:tabs>
        <w:ind w:left="5720" w:hanging="360"/>
      </w:pPr>
      <w:rPr>
        <w:rFonts w:ascii="Symbol" w:hAnsi="Symbol" w:hint="default"/>
        <w:sz w:val="20"/>
      </w:rPr>
    </w:lvl>
  </w:abstractNum>
  <w:abstractNum w:abstractNumId="27">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D10FD2"/>
    <w:multiLevelType w:val="hybridMultilevel"/>
    <w:tmpl w:val="2622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C385D6C"/>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E9A5FDA"/>
    <w:multiLevelType w:val="hybridMultilevel"/>
    <w:tmpl w:val="39F4B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DA2632"/>
    <w:multiLevelType w:val="hybridMultilevel"/>
    <w:tmpl w:val="004000C8"/>
    <w:lvl w:ilvl="0" w:tplc="44864D1C">
      <w:start w:val="1"/>
      <w:numFmt w:val="bullet"/>
      <w:lvlText w:val="•"/>
      <w:lvlJc w:val="left"/>
      <w:pPr>
        <w:tabs>
          <w:tab w:val="num" w:pos="720"/>
        </w:tabs>
        <w:ind w:left="720" w:hanging="360"/>
      </w:pPr>
      <w:rPr>
        <w:rFonts w:ascii="Arial" w:hAnsi="Arial" w:hint="default"/>
      </w:rPr>
    </w:lvl>
    <w:lvl w:ilvl="1" w:tplc="8A3CB6FC">
      <w:numFmt w:val="bullet"/>
      <w:lvlText w:val="–"/>
      <w:lvlJc w:val="left"/>
      <w:pPr>
        <w:tabs>
          <w:tab w:val="num" w:pos="1440"/>
        </w:tabs>
        <w:ind w:left="1440" w:hanging="360"/>
      </w:pPr>
      <w:rPr>
        <w:rFonts w:ascii="Calibri Light" w:hAnsi="Calibri Light" w:hint="default"/>
      </w:rPr>
    </w:lvl>
    <w:lvl w:ilvl="2" w:tplc="6248D7D6" w:tentative="1">
      <w:start w:val="1"/>
      <w:numFmt w:val="bullet"/>
      <w:lvlText w:val="•"/>
      <w:lvlJc w:val="left"/>
      <w:pPr>
        <w:tabs>
          <w:tab w:val="num" w:pos="2160"/>
        </w:tabs>
        <w:ind w:left="2160" w:hanging="360"/>
      </w:pPr>
      <w:rPr>
        <w:rFonts w:ascii="Arial" w:hAnsi="Arial" w:hint="default"/>
      </w:rPr>
    </w:lvl>
    <w:lvl w:ilvl="3" w:tplc="CFB8781C" w:tentative="1">
      <w:start w:val="1"/>
      <w:numFmt w:val="bullet"/>
      <w:lvlText w:val="•"/>
      <w:lvlJc w:val="left"/>
      <w:pPr>
        <w:tabs>
          <w:tab w:val="num" w:pos="2880"/>
        </w:tabs>
        <w:ind w:left="2880" w:hanging="360"/>
      </w:pPr>
      <w:rPr>
        <w:rFonts w:ascii="Arial" w:hAnsi="Arial" w:hint="default"/>
      </w:rPr>
    </w:lvl>
    <w:lvl w:ilvl="4" w:tplc="37D08C38" w:tentative="1">
      <w:start w:val="1"/>
      <w:numFmt w:val="bullet"/>
      <w:lvlText w:val="•"/>
      <w:lvlJc w:val="left"/>
      <w:pPr>
        <w:tabs>
          <w:tab w:val="num" w:pos="3600"/>
        </w:tabs>
        <w:ind w:left="3600" w:hanging="360"/>
      </w:pPr>
      <w:rPr>
        <w:rFonts w:ascii="Arial" w:hAnsi="Arial" w:hint="default"/>
      </w:rPr>
    </w:lvl>
    <w:lvl w:ilvl="5" w:tplc="A1F816C0" w:tentative="1">
      <w:start w:val="1"/>
      <w:numFmt w:val="bullet"/>
      <w:lvlText w:val="•"/>
      <w:lvlJc w:val="left"/>
      <w:pPr>
        <w:tabs>
          <w:tab w:val="num" w:pos="4320"/>
        </w:tabs>
        <w:ind w:left="4320" w:hanging="360"/>
      </w:pPr>
      <w:rPr>
        <w:rFonts w:ascii="Arial" w:hAnsi="Arial" w:hint="default"/>
      </w:rPr>
    </w:lvl>
    <w:lvl w:ilvl="6" w:tplc="2D7EC0EE" w:tentative="1">
      <w:start w:val="1"/>
      <w:numFmt w:val="bullet"/>
      <w:lvlText w:val="•"/>
      <w:lvlJc w:val="left"/>
      <w:pPr>
        <w:tabs>
          <w:tab w:val="num" w:pos="5040"/>
        </w:tabs>
        <w:ind w:left="5040" w:hanging="360"/>
      </w:pPr>
      <w:rPr>
        <w:rFonts w:ascii="Arial" w:hAnsi="Arial" w:hint="default"/>
      </w:rPr>
    </w:lvl>
    <w:lvl w:ilvl="7" w:tplc="1BEA2E32" w:tentative="1">
      <w:start w:val="1"/>
      <w:numFmt w:val="bullet"/>
      <w:lvlText w:val="•"/>
      <w:lvlJc w:val="left"/>
      <w:pPr>
        <w:tabs>
          <w:tab w:val="num" w:pos="5760"/>
        </w:tabs>
        <w:ind w:left="5760" w:hanging="360"/>
      </w:pPr>
      <w:rPr>
        <w:rFonts w:ascii="Arial" w:hAnsi="Arial" w:hint="default"/>
      </w:rPr>
    </w:lvl>
    <w:lvl w:ilvl="8" w:tplc="A06CB746"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6"/>
  </w:num>
  <w:num w:numId="3">
    <w:abstractNumId w:val="4"/>
  </w:num>
  <w:num w:numId="4">
    <w:abstractNumId w:val="3"/>
  </w:num>
  <w:num w:numId="5">
    <w:abstractNumId w:val="14"/>
  </w:num>
  <w:num w:numId="6">
    <w:abstractNumId w:val="30"/>
  </w:num>
  <w:num w:numId="7">
    <w:abstractNumId w:val="5"/>
  </w:num>
  <w:num w:numId="8">
    <w:abstractNumId w:val="24"/>
  </w:num>
  <w:num w:numId="9">
    <w:abstractNumId w:val="34"/>
  </w:num>
  <w:num w:numId="10">
    <w:abstractNumId w:val="36"/>
  </w:num>
  <w:num w:numId="11">
    <w:abstractNumId w:val="16"/>
  </w:num>
  <w:num w:numId="12">
    <w:abstractNumId w:val="0"/>
  </w:num>
  <w:num w:numId="13">
    <w:abstractNumId w:val="25"/>
  </w:num>
  <w:num w:numId="14">
    <w:abstractNumId w:val="20"/>
  </w:num>
  <w:num w:numId="15">
    <w:abstractNumId w:val="20"/>
  </w:num>
  <w:num w:numId="16">
    <w:abstractNumId w:val="26"/>
  </w:num>
  <w:num w:numId="17">
    <w:abstractNumId w:val="15"/>
  </w:num>
  <w:num w:numId="18">
    <w:abstractNumId w:val="10"/>
  </w:num>
  <w:num w:numId="19">
    <w:abstractNumId w:val="2"/>
  </w:num>
  <w:num w:numId="20">
    <w:abstractNumId w:val="32"/>
  </w:num>
  <w:num w:numId="21">
    <w:abstractNumId w:val="21"/>
  </w:num>
  <w:num w:numId="22">
    <w:abstractNumId w:val="1"/>
  </w:num>
  <w:num w:numId="23">
    <w:abstractNumId w:val="12"/>
  </w:num>
  <w:num w:numId="24">
    <w:abstractNumId w:val="27"/>
  </w:num>
  <w:num w:numId="25">
    <w:abstractNumId w:val="20"/>
  </w:num>
  <w:num w:numId="26">
    <w:abstractNumId w:val="28"/>
  </w:num>
  <w:num w:numId="27">
    <w:abstractNumId w:val="7"/>
  </w:num>
  <w:num w:numId="28">
    <w:abstractNumId w:val="11"/>
  </w:num>
  <w:num w:numId="29">
    <w:abstractNumId w:val="20"/>
  </w:num>
  <w:num w:numId="30">
    <w:abstractNumId w:val="8"/>
  </w:num>
  <w:num w:numId="31">
    <w:abstractNumId w:val="23"/>
  </w:num>
  <w:num w:numId="32">
    <w:abstractNumId w:val="35"/>
  </w:num>
  <w:num w:numId="33">
    <w:abstractNumId w:val="33"/>
  </w:num>
  <w:num w:numId="34">
    <w:abstractNumId w:val="18"/>
  </w:num>
  <w:num w:numId="35">
    <w:abstractNumId w:val="20"/>
  </w:num>
  <w:num w:numId="36">
    <w:abstractNumId w:val="31"/>
  </w:num>
  <w:num w:numId="37">
    <w:abstractNumId w:val="19"/>
  </w:num>
  <w:num w:numId="38">
    <w:abstractNumId w:val="20"/>
  </w:num>
  <w:num w:numId="39">
    <w:abstractNumId w:val="37"/>
  </w:num>
  <w:num w:numId="40">
    <w:abstractNumId w:val="17"/>
  </w:num>
  <w:num w:numId="41">
    <w:abstractNumId w:val="13"/>
  </w:num>
  <w:num w:numId="42">
    <w:abstractNumId w:val="22"/>
  </w:num>
  <w:num w:numId="43">
    <w:abstractNumId w:val="20"/>
  </w:num>
  <w:num w:numId="44">
    <w:abstractNumId w:val="9"/>
  </w:num>
  <w:num w:numId="4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A33"/>
    <w:rsid w:val="000027EA"/>
    <w:rsid w:val="00002CDB"/>
    <w:rsid w:val="0000337A"/>
    <w:rsid w:val="00004B5C"/>
    <w:rsid w:val="000054AF"/>
    <w:rsid w:val="0000634C"/>
    <w:rsid w:val="0000797A"/>
    <w:rsid w:val="00011D0E"/>
    <w:rsid w:val="000121C0"/>
    <w:rsid w:val="000123FB"/>
    <w:rsid w:val="00014BCA"/>
    <w:rsid w:val="00015569"/>
    <w:rsid w:val="000155B9"/>
    <w:rsid w:val="00015793"/>
    <w:rsid w:val="00015873"/>
    <w:rsid w:val="0001606C"/>
    <w:rsid w:val="0002191D"/>
    <w:rsid w:val="00021B7D"/>
    <w:rsid w:val="000222CB"/>
    <w:rsid w:val="00022BDF"/>
    <w:rsid w:val="00023212"/>
    <w:rsid w:val="00023D6E"/>
    <w:rsid w:val="0002426D"/>
    <w:rsid w:val="000266A0"/>
    <w:rsid w:val="00026858"/>
    <w:rsid w:val="00026F21"/>
    <w:rsid w:val="0003040C"/>
    <w:rsid w:val="000306A4"/>
    <w:rsid w:val="00030FBE"/>
    <w:rsid w:val="00031C1D"/>
    <w:rsid w:val="00032308"/>
    <w:rsid w:val="0003268A"/>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5E57"/>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E18"/>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6A21"/>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E7167"/>
    <w:rsid w:val="000F3B50"/>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126"/>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1E3D"/>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021"/>
    <w:rsid w:val="0014420A"/>
    <w:rsid w:val="00144695"/>
    <w:rsid w:val="00144E89"/>
    <w:rsid w:val="00147CC2"/>
    <w:rsid w:val="001507BF"/>
    <w:rsid w:val="00151018"/>
    <w:rsid w:val="00152EF4"/>
    <w:rsid w:val="001534BC"/>
    <w:rsid w:val="00153528"/>
    <w:rsid w:val="001541D5"/>
    <w:rsid w:val="00154A79"/>
    <w:rsid w:val="00154EEC"/>
    <w:rsid w:val="0015718A"/>
    <w:rsid w:val="00157CE8"/>
    <w:rsid w:val="00160EE9"/>
    <w:rsid w:val="001611AA"/>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004C"/>
    <w:rsid w:val="00181271"/>
    <w:rsid w:val="00181A04"/>
    <w:rsid w:val="00181C79"/>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53ED"/>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C70A5"/>
    <w:rsid w:val="001D028C"/>
    <w:rsid w:val="001D131B"/>
    <w:rsid w:val="001D45D4"/>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28D7"/>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46C"/>
    <w:rsid w:val="002240BE"/>
    <w:rsid w:val="0022456E"/>
    <w:rsid w:val="00224E7E"/>
    <w:rsid w:val="002257CA"/>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C92"/>
    <w:rsid w:val="0025028C"/>
    <w:rsid w:val="002506F0"/>
    <w:rsid w:val="00252EB7"/>
    <w:rsid w:val="00253CD8"/>
    <w:rsid w:val="002549FC"/>
    <w:rsid w:val="0025665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40F"/>
    <w:rsid w:val="002A1684"/>
    <w:rsid w:val="002A2935"/>
    <w:rsid w:val="002A2D8B"/>
    <w:rsid w:val="002A3D08"/>
    <w:rsid w:val="002A4C60"/>
    <w:rsid w:val="002A63E4"/>
    <w:rsid w:val="002A6FE9"/>
    <w:rsid w:val="002B1B3B"/>
    <w:rsid w:val="002B1D62"/>
    <w:rsid w:val="002B28B3"/>
    <w:rsid w:val="002B3815"/>
    <w:rsid w:val="002B419D"/>
    <w:rsid w:val="002B429C"/>
    <w:rsid w:val="002B594C"/>
    <w:rsid w:val="002B6292"/>
    <w:rsid w:val="002B6CEF"/>
    <w:rsid w:val="002B7BC4"/>
    <w:rsid w:val="002B7BFF"/>
    <w:rsid w:val="002C27EB"/>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4BFC"/>
    <w:rsid w:val="002F63F6"/>
    <w:rsid w:val="002F7D50"/>
    <w:rsid w:val="00300D2E"/>
    <w:rsid w:val="00302C96"/>
    <w:rsid w:val="00304219"/>
    <w:rsid w:val="003052DA"/>
    <w:rsid w:val="003068AB"/>
    <w:rsid w:val="00307095"/>
    <w:rsid w:val="003071FF"/>
    <w:rsid w:val="00310865"/>
    <w:rsid w:val="00311767"/>
    <w:rsid w:val="00312C8F"/>
    <w:rsid w:val="00313089"/>
    <w:rsid w:val="003140CB"/>
    <w:rsid w:val="003168BC"/>
    <w:rsid w:val="00317783"/>
    <w:rsid w:val="003210CC"/>
    <w:rsid w:val="0032165D"/>
    <w:rsid w:val="003230B0"/>
    <w:rsid w:val="00323842"/>
    <w:rsid w:val="00323F73"/>
    <w:rsid w:val="00325911"/>
    <w:rsid w:val="00325AD5"/>
    <w:rsid w:val="00326B16"/>
    <w:rsid w:val="00327747"/>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ECA"/>
    <w:rsid w:val="00382F79"/>
    <w:rsid w:val="00384502"/>
    <w:rsid w:val="003879EA"/>
    <w:rsid w:val="00390666"/>
    <w:rsid w:val="0039066E"/>
    <w:rsid w:val="00390935"/>
    <w:rsid w:val="0039147D"/>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A55"/>
    <w:rsid w:val="003D5DA3"/>
    <w:rsid w:val="003D7032"/>
    <w:rsid w:val="003D711B"/>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48E7"/>
    <w:rsid w:val="00415DFC"/>
    <w:rsid w:val="004167EB"/>
    <w:rsid w:val="0041688B"/>
    <w:rsid w:val="00420D9E"/>
    <w:rsid w:val="0042109B"/>
    <w:rsid w:val="00421F3E"/>
    <w:rsid w:val="00422A70"/>
    <w:rsid w:val="00423C66"/>
    <w:rsid w:val="00424ED4"/>
    <w:rsid w:val="00426F76"/>
    <w:rsid w:val="00427DBF"/>
    <w:rsid w:val="00427FC6"/>
    <w:rsid w:val="004344C0"/>
    <w:rsid w:val="00436340"/>
    <w:rsid w:val="00436526"/>
    <w:rsid w:val="00442F6C"/>
    <w:rsid w:val="004439C6"/>
    <w:rsid w:val="00444225"/>
    <w:rsid w:val="00445D09"/>
    <w:rsid w:val="00445D1B"/>
    <w:rsid w:val="0044705C"/>
    <w:rsid w:val="004502EA"/>
    <w:rsid w:val="00451EAB"/>
    <w:rsid w:val="00452AD4"/>
    <w:rsid w:val="00452AF3"/>
    <w:rsid w:val="004539A7"/>
    <w:rsid w:val="00453BA4"/>
    <w:rsid w:val="00454F89"/>
    <w:rsid w:val="00455F80"/>
    <w:rsid w:val="0045641A"/>
    <w:rsid w:val="00456BEA"/>
    <w:rsid w:val="00457C47"/>
    <w:rsid w:val="0046047D"/>
    <w:rsid w:val="00462256"/>
    <w:rsid w:val="004649C3"/>
    <w:rsid w:val="00464B6C"/>
    <w:rsid w:val="004652DB"/>
    <w:rsid w:val="00465987"/>
    <w:rsid w:val="004660D8"/>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98D"/>
    <w:rsid w:val="00482CB5"/>
    <w:rsid w:val="00482D25"/>
    <w:rsid w:val="0048451B"/>
    <w:rsid w:val="00484D69"/>
    <w:rsid w:val="00485876"/>
    <w:rsid w:val="00486C15"/>
    <w:rsid w:val="00487CBA"/>
    <w:rsid w:val="00491966"/>
    <w:rsid w:val="0049235C"/>
    <w:rsid w:val="00492E80"/>
    <w:rsid w:val="00492FA8"/>
    <w:rsid w:val="0049313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073"/>
    <w:rsid w:val="004A51C1"/>
    <w:rsid w:val="004A6A03"/>
    <w:rsid w:val="004B1083"/>
    <w:rsid w:val="004B1ECD"/>
    <w:rsid w:val="004B253D"/>
    <w:rsid w:val="004B26E9"/>
    <w:rsid w:val="004B327D"/>
    <w:rsid w:val="004B34BE"/>
    <w:rsid w:val="004B3A97"/>
    <w:rsid w:val="004B3C4D"/>
    <w:rsid w:val="004B4EF0"/>
    <w:rsid w:val="004B5C7C"/>
    <w:rsid w:val="004B5FDC"/>
    <w:rsid w:val="004B6122"/>
    <w:rsid w:val="004B65B3"/>
    <w:rsid w:val="004B6C95"/>
    <w:rsid w:val="004B7540"/>
    <w:rsid w:val="004C0650"/>
    <w:rsid w:val="004C0B3D"/>
    <w:rsid w:val="004C0F9C"/>
    <w:rsid w:val="004C151B"/>
    <w:rsid w:val="004C1D4B"/>
    <w:rsid w:val="004C3E90"/>
    <w:rsid w:val="004C49BD"/>
    <w:rsid w:val="004C4D28"/>
    <w:rsid w:val="004C5792"/>
    <w:rsid w:val="004C58A6"/>
    <w:rsid w:val="004C6314"/>
    <w:rsid w:val="004C68B3"/>
    <w:rsid w:val="004D0321"/>
    <w:rsid w:val="004D065A"/>
    <w:rsid w:val="004D1531"/>
    <w:rsid w:val="004D1BEE"/>
    <w:rsid w:val="004D43D5"/>
    <w:rsid w:val="004D578D"/>
    <w:rsid w:val="004D6399"/>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123C"/>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1E7E"/>
    <w:rsid w:val="00534D99"/>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67F2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66"/>
    <w:rsid w:val="00586BDE"/>
    <w:rsid w:val="005873AF"/>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887"/>
    <w:rsid w:val="005B4EE5"/>
    <w:rsid w:val="005B5C1C"/>
    <w:rsid w:val="005B6EAB"/>
    <w:rsid w:val="005B7BAE"/>
    <w:rsid w:val="005C019D"/>
    <w:rsid w:val="005C335A"/>
    <w:rsid w:val="005C4145"/>
    <w:rsid w:val="005C453E"/>
    <w:rsid w:val="005C4CA3"/>
    <w:rsid w:val="005C4E15"/>
    <w:rsid w:val="005C4F05"/>
    <w:rsid w:val="005C67ED"/>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1F8A"/>
    <w:rsid w:val="005E4724"/>
    <w:rsid w:val="005E4C78"/>
    <w:rsid w:val="005E5985"/>
    <w:rsid w:val="005E5BB5"/>
    <w:rsid w:val="005E63ED"/>
    <w:rsid w:val="005E7442"/>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0E2B"/>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2B8"/>
    <w:rsid w:val="006354E0"/>
    <w:rsid w:val="00635CF3"/>
    <w:rsid w:val="0063696E"/>
    <w:rsid w:val="00636BCC"/>
    <w:rsid w:val="006379CF"/>
    <w:rsid w:val="00640116"/>
    <w:rsid w:val="006401BC"/>
    <w:rsid w:val="006428A0"/>
    <w:rsid w:val="0064466B"/>
    <w:rsid w:val="0064474D"/>
    <w:rsid w:val="00644ADB"/>
    <w:rsid w:val="00644DBB"/>
    <w:rsid w:val="00645845"/>
    <w:rsid w:val="00646A3C"/>
    <w:rsid w:val="00646B33"/>
    <w:rsid w:val="00646C17"/>
    <w:rsid w:val="00647085"/>
    <w:rsid w:val="00647F5D"/>
    <w:rsid w:val="006517D0"/>
    <w:rsid w:val="00651807"/>
    <w:rsid w:val="00651DF0"/>
    <w:rsid w:val="006521EE"/>
    <w:rsid w:val="006525CF"/>
    <w:rsid w:val="00652C5D"/>
    <w:rsid w:val="0065310A"/>
    <w:rsid w:val="0065318B"/>
    <w:rsid w:val="00653821"/>
    <w:rsid w:val="00654F94"/>
    <w:rsid w:val="006557C0"/>
    <w:rsid w:val="00656D64"/>
    <w:rsid w:val="0065702D"/>
    <w:rsid w:val="00657084"/>
    <w:rsid w:val="00660230"/>
    <w:rsid w:val="00660CF6"/>
    <w:rsid w:val="00662682"/>
    <w:rsid w:val="0066275E"/>
    <w:rsid w:val="00662AA0"/>
    <w:rsid w:val="00663C2D"/>
    <w:rsid w:val="00664201"/>
    <w:rsid w:val="006652BD"/>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496B"/>
    <w:rsid w:val="00695826"/>
    <w:rsid w:val="006A2A3E"/>
    <w:rsid w:val="006A5912"/>
    <w:rsid w:val="006A5938"/>
    <w:rsid w:val="006A644D"/>
    <w:rsid w:val="006B06BA"/>
    <w:rsid w:val="006B09A6"/>
    <w:rsid w:val="006B22ED"/>
    <w:rsid w:val="006B2F94"/>
    <w:rsid w:val="006B3667"/>
    <w:rsid w:val="006B4703"/>
    <w:rsid w:val="006B562D"/>
    <w:rsid w:val="006B5990"/>
    <w:rsid w:val="006B5E21"/>
    <w:rsid w:val="006B600D"/>
    <w:rsid w:val="006B6A2B"/>
    <w:rsid w:val="006B721C"/>
    <w:rsid w:val="006B737D"/>
    <w:rsid w:val="006C08AD"/>
    <w:rsid w:val="006C1A9C"/>
    <w:rsid w:val="006C3D51"/>
    <w:rsid w:val="006C3E68"/>
    <w:rsid w:val="006C430F"/>
    <w:rsid w:val="006C5488"/>
    <w:rsid w:val="006C5991"/>
    <w:rsid w:val="006C617C"/>
    <w:rsid w:val="006C7C25"/>
    <w:rsid w:val="006C7CF2"/>
    <w:rsid w:val="006D045A"/>
    <w:rsid w:val="006D10DE"/>
    <w:rsid w:val="006D112A"/>
    <w:rsid w:val="006D1231"/>
    <w:rsid w:val="006D24CA"/>
    <w:rsid w:val="006D2B1E"/>
    <w:rsid w:val="006D2C0C"/>
    <w:rsid w:val="006D39DE"/>
    <w:rsid w:val="006D653C"/>
    <w:rsid w:val="006D69C6"/>
    <w:rsid w:val="006D6D17"/>
    <w:rsid w:val="006D7AE6"/>
    <w:rsid w:val="006E0979"/>
    <w:rsid w:val="006E30A3"/>
    <w:rsid w:val="006E3251"/>
    <w:rsid w:val="006E4526"/>
    <w:rsid w:val="006E50C9"/>
    <w:rsid w:val="006E6BF4"/>
    <w:rsid w:val="006E6C0F"/>
    <w:rsid w:val="006E7B14"/>
    <w:rsid w:val="006F2CE0"/>
    <w:rsid w:val="006F2F58"/>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097E"/>
    <w:rsid w:val="00760A6A"/>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A75"/>
    <w:rsid w:val="00796B70"/>
    <w:rsid w:val="007A488E"/>
    <w:rsid w:val="007A723E"/>
    <w:rsid w:val="007B0E4F"/>
    <w:rsid w:val="007B19E9"/>
    <w:rsid w:val="007B1F25"/>
    <w:rsid w:val="007B2CD3"/>
    <w:rsid w:val="007B2D72"/>
    <w:rsid w:val="007B2E9F"/>
    <w:rsid w:val="007B387B"/>
    <w:rsid w:val="007B40A9"/>
    <w:rsid w:val="007B54D9"/>
    <w:rsid w:val="007B55E9"/>
    <w:rsid w:val="007B68B1"/>
    <w:rsid w:val="007B6B88"/>
    <w:rsid w:val="007C06B4"/>
    <w:rsid w:val="007C136B"/>
    <w:rsid w:val="007C2006"/>
    <w:rsid w:val="007C27DC"/>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3F7"/>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8EA"/>
    <w:rsid w:val="00823970"/>
    <w:rsid w:val="0082598F"/>
    <w:rsid w:val="00825ED2"/>
    <w:rsid w:val="008266AE"/>
    <w:rsid w:val="0082795C"/>
    <w:rsid w:val="00827ABC"/>
    <w:rsid w:val="0083090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1DB1"/>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2233"/>
    <w:rsid w:val="008938B2"/>
    <w:rsid w:val="00894A86"/>
    <w:rsid w:val="00894B51"/>
    <w:rsid w:val="00895A68"/>
    <w:rsid w:val="008A0232"/>
    <w:rsid w:val="008A26B5"/>
    <w:rsid w:val="008A58DB"/>
    <w:rsid w:val="008A5D62"/>
    <w:rsid w:val="008A5E57"/>
    <w:rsid w:val="008A618D"/>
    <w:rsid w:val="008A69F1"/>
    <w:rsid w:val="008A6B23"/>
    <w:rsid w:val="008B0F4D"/>
    <w:rsid w:val="008B3666"/>
    <w:rsid w:val="008B382D"/>
    <w:rsid w:val="008B43B5"/>
    <w:rsid w:val="008B49B0"/>
    <w:rsid w:val="008C0413"/>
    <w:rsid w:val="008C163F"/>
    <w:rsid w:val="008C166B"/>
    <w:rsid w:val="008C1BED"/>
    <w:rsid w:val="008C2A5D"/>
    <w:rsid w:val="008C3442"/>
    <w:rsid w:val="008C3932"/>
    <w:rsid w:val="008C409A"/>
    <w:rsid w:val="008C4318"/>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AA9"/>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195C"/>
    <w:rsid w:val="00901B5A"/>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3142"/>
    <w:rsid w:val="00934F9C"/>
    <w:rsid w:val="0093550D"/>
    <w:rsid w:val="00936088"/>
    <w:rsid w:val="009367DB"/>
    <w:rsid w:val="0093767B"/>
    <w:rsid w:val="00937794"/>
    <w:rsid w:val="00937BFB"/>
    <w:rsid w:val="00940B4B"/>
    <w:rsid w:val="00943A65"/>
    <w:rsid w:val="00945A15"/>
    <w:rsid w:val="0094697D"/>
    <w:rsid w:val="00947318"/>
    <w:rsid w:val="00947599"/>
    <w:rsid w:val="00950F0C"/>
    <w:rsid w:val="0095102F"/>
    <w:rsid w:val="009516BD"/>
    <w:rsid w:val="00952D67"/>
    <w:rsid w:val="0095462C"/>
    <w:rsid w:val="009546B0"/>
    <w:rsid w:val="00954DF6"/>
    <w:rsid w:val="00955626"/>
    <w:rsid w:val="00955B82"/>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189C"/>
    <w:rsid w:val="009A2620"/>
    <w:rsid w:val="009A2DBD"/>
    <w:rsid w:val="009A4147"/>
    <w:rsid w:val="009A4FBA"/>
    <w:rsid w:val="009A5E57"/>
    <w:rsid w:val="009A665C"/>
    <w:rsid w:val="009A7175"/>
    <w:rsid w:val="009A74D5"/>
    <w:rsid w:val="009B022D"/>
    <w:rsid w:val="009B034E"/>
    <w:rsid w:val="009B03DE"/>
    <w:rsid w:val="009B26E4"/>
    <w:rsid w:val="009B334A"/>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07A4A"/>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4D8"/>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727"/>
    <w:rsid w:val="00A5590B"/>
    <w:rsid w:val="00A566E3"/>
    <w:rsid w:val="00A56E39"/>
    <w:rsid w:val="00A5736C"/>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6826"/>
    <w:rsid w:val="00A870D0"/>
    <w:rsid w:val="00A911E9"/>
    <w:rsid w:val="00A91EFF"/>
    <w:rsid w:val="00A9250F"/>
    <w:rsid w:val="00A92763"/>
    <w:rsid w:val="00A93808"/>
    <w:rsid w:val="00A93C1A"/>
    <w:rsid w:val="00A94A47"/>
    <w:rsid w:val="00A94B7A"/>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6E7A"/>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5EA7"/>
    <w:rsid w:val="00AE6B99"/>
    <w:rsid w:val="00AE78E1"/>
    <w:rsid w:val="00AE7D0F"/>
    <w:rsid w:val="00AF0BDE"/>
    <w:rsid w:val="00AF15BD"/>
    <w:rsid w:val="00AF2EAD"/>
    <w:rsid w:val="00AF2EBF"/>
    <w:rsid w:val="00AF3378"/>
    <w:rsid w:val="00AF3EEF"/>
    <w:rsid w:val="00AF5046"/>
    <w:rsid w:val="00AF5138"/>
    <w:rsid w:val="00AF574E"/>
    <w:rsid w:val="00AF6CCD"/>
    <w:rsid w:val="00AF6E62"/>
    <w:rsid w:val="00AF7262"/>
    <w:rsid w:val="00B0092F"/>
    <w:rsid w:val="00B00D72"/>
    <w:rsid w:val="00B00D97"/>
    <w:rsid w:val="00B02251"/>
    <w:rsid w:val="00B0477E"/>
    <w:rsid w:val="00B05135"/>
    <w:rsid w:val="00B06B6F"/>
    <w:rsid w:val="00B06D1E"/>
    <w:rsid w:val="00B06E40"/>
    <w:rsid w:val="00B07FAB"/>
    <w:rsid w:val="00B10251"/>
    <w:rsid w:val="00B112A5"/>
    <w:rsid w:val="00B14E98"/>
    <w:rsid w:val="00B153D4"/>
    <w:rsid w:val="00B1773B"/>
    <w:rsid w:val="00B17761"/>
    <w:rsid w:val="00B177E5"/>
    <w:rsid w:val="00B17DAA"/>
    <w:rsid w:val="00B20319"/>
    <w:rsid w:val="00B20584"/>
    <w:rsid w:val="00B20E7E"/>
    <w:rsid w:val="00B21FA9"/>
    <w:rsid w:val="00B23CBD"/>
    <w:rsid w:val="00B25052"/>
    <w:rsid w:val="00B253A6"/>
    <w:rsid w:val="00B25568"/>
    <w:rsid w:val="00B256FD"/>
    <w:rsid w:val="00B25C22"/>
    <w:rsid w:val="00B26901"/>
    <w:rsid w:val="00B27F9F"/>
    <w:rsid w:val="00B300C3"/>
    <w:rsid w:val="00B309ED"/>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73F"/>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3DF9"/>
    <w:rsid w:val="00B8446C"/>
    <w:rsid w:val="00B85AAD"/>
    <w:rsid w:val="00B85EF6"/>
    <w:rsid w:val="00B87903"/>
    <w:rsid w:val="00B87B6C"/>
    <w:rsid w:val="00B910FF"/>
    <w:rsid w:val="00B91168"/>
    <w:rsid w:val="00B91AEC"/>
    <w:rsid w:val="00B94D98"/>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937"/>
    <w:rsid w:val="00C02E33"/>
    <w:rsid w:val="00C038BD"/>
    <w:rsid w:val="00C05ED7"/>
    <w:rsid w:val="00C06FC1"/>
    <w:rsid w:val="00C10E09"/>
    <w:rsid w:val="00C116E7"/>
    <w:rsid w:val="00C120DC"/>
    <w:rsid w:val="00C130F8"/>
    <w:rsid w:val="00C13326"/>
    <w:rsid w:val="00C15A6B"/>
    <w:rsid w:val="00C16577"/>
    <w:rsid w:val="00C17876"/>
    <w:rsid w:val="00C20175"/>
    <w:rsid w:val="00C22239"/>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321B"/>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562C"/>
    <w:rsid w:val="00C96BA3"/>
    <w:rsid w:val="00C973E3"/>
    <w:rsid w:val="00CA168D"/>
    <w:rsid w:val="00CA33CA"/>
    <w:rsid w:val="00CA34B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2D2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2651"/>
    <w:rsid w:val="00CF31E6"/>
    <w:rsid w:val="00CF35F4"/>
    <w:rsid w:val="00CF3B23"/>
    <w:rsid w:val="00CF555E"/>
    <w:rsid w:val="00CF5E31"/>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17C7E"/>
    <w:rsid w:val="00D21EC1"/>
    <w:rsid w:val="00D220C1"/>
    <w:rsid w:val="00D22A76"/>
    <w:rsid w:val="00D23219"/>
    <w:rsid w:val="00D232A9"/>
    <w:rsid w:val="00D23701"/>
    <w:rsid w:val="00D23A8C"/>
    <w:rsid w:val="00D2462E"/>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2311"/>
    <w:rsid w:val="00D938D4"/>
    <w:rsid w:val="00D93E5E"/>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546B"/>
    <w:rsid w:val="00DB662D"/>
    <w:rsid w:val="00DB6E8B"/>
    <w:rsid w:val="00DC1A15"/>
    <w:rsid w:val="00DC1D7B"/>
    <w:rsid w:val="00DC26C1"/>
    <w:rsid w:val="00DC349E"/>
    <w:rsid w:val="00DC34E0"/>
    <w:rsid w:val="00DC5953"/>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07A6"/>
    <w:rsid w:val="00DF1443"/>
    <w:rsid w:val="00DF1585"/>
    <w:rsid w:val="00DF1AA9"/>
    <w:rsid w:val="00DF1CD0"/>
    <w:rsid w:val="00DF2176"/>
    <w:rsid w:val="00DF58BB"/>
    <w:rsid w:val="00DF6812"/>
    <w:rsid w:val="00DF70BB"/>
    <w:rsid w:val="00DF75BF"/>
    <w:rsid w:val="00E006F3"/>
    <w:rsid w:val="00E00C94"/>
    <w:rsid w:val="00E037B3"/>
    <w:rsid w:val="00E042FA"/>
    <w:rsid w:val="00E04577"/>
    <w:rsid w:val="00E046ED"/>
    <w:rsid w:val="00E049F5"/>
    <w:rsid w:val="00E0546C"/>
    <w:rsid w:val="00E05DBF"/>
    <w:rsid w:val="00E0634D"/>
    <w:rsid w:val="00E068DB"/>
    <w:rsid w:val="00E0696B"/>
    <w:rsid w:val="00E06FCE"/>
    <w:rsid w:val="00E075E2"/>
    <w:rsid w:val="00E11E28"/>
    <w:rsid w:val="00E12065"/>
    <w:rsid w:val="00E1528F"/>
    <w:rsid w:val="00E16925"/>
    <w:rsid w:val="00E16FF5"/>
    <w:rsid w:val="00E2026B"/>
    <w:rsid w:val="00E21821"/>
    <w:rsid w:val="00E21991"/>
    <w:rsid w:val="00E22389"/>
    <w:rsid w:val="00E22AB6"/>
    <w:rsid w:val="00E22FB8"/>
    <w:rsid w:val="00E230D0"/>
    <w:rsid w:val="00E231EB"/>
    <w:rsid w:val="00E26271"/>
    <w:rsid w:val="00E32650"/>
    <w:rsid w:val="00E340CE"/>
    <w:rsid w:val="00E34D20"/>
    <w:rsid w:val="00E35051"/>
    <w:rsid w:val="00E35097"/>
    <w:rsid w:val="00E37BDE"/>
    <w:rsid w:val="00E40052"/>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02E"/>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6DDE"/>
    <w:rsid w:val="00E870B6"/>
    <w:rsid w:val="00E87634"/>
    <w:rsid w:val="00E8766D"/>
    <w:rsid w:val="00E87DF9"/>
    <w:rsid w:val="00E920D8"/>
    <w:rsid w:val="00E92846"/>
    <w:rsid w:val="00E93697"/>
    <w:rsid w:val="00E9407F"/>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325"/>
    <w:rsid w:val="00EB04FF"/>
    <w:rsid w:val="00EB0BD0"/>
    <w:rsid w:val="00EB1F08"/>
    <w:rsid w:val="00EB5B01"/>
    <w:rsid w:val="00EC01DE"/>
    <w:rsid w:val="00EC14A9"/>
    <w:rsid w:val="00EC29BD"/>
    <w:rsid w:val="00EC2ADA"/>
    <w:rsid w:val="00EC565F"/>
    <w:rsid w:val="00EC6CF4"/>
    <w:rsid w:val="00EC7418"/>
    <w:rsid w:val="00ED027E"/>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03AC"/>
    <w:rsid w:val="00EF575B"/>
    <w:rsid w:val="00EF5DA7"/>
    <w:rsid w:val="00EF601E"/>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6740"/>
    <w:rsid w:val="00F7224D"/>
    <w:rsid w:val="00F72421"/>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715"/>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3CEC"/>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1CFB"/>
    <w:rsid w:val="00FC2D8C"/>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1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BBC7AA55-64AC-4374-B47E-E4CB58EA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Doc-text2">
    <w:name w:val="Doc-text2"/>
    <w:basedOn w:val="Normal"/>
    <w:link w:val="Doc-text2Char"/>
    <w:qFormat/>
    <w:rsid w:val="0069496B"/>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69496B"/>
    <w:rPr>
      <w:rFonts w:ascii="Arial" w:eastAsia="MS Mincho" w:hAnsi="Arial" w:cstheme="minorBidi"/>
      <w:sz w:val="22"/>
      <w:szCs w:val="22"/>
      <w:lang w:val="x-none" w:eastAsia="x-none"/>
    </w:rPr>
  </w:style>
  <w:style w:type="character" w:customStyle="1" w:styleId="TALCar">
    <w:name w:val="TAL Car"/>
    <w:basedOn w:val="DefaultParagraphFont"/>
    <w:qFormat/>
    <w:locked/>
    <w:rsid w:val="00B83DF9"/>
    <w:rPr>
      <w:rFonts w:ascii="Arial" w:eastAsiaTheme="minorEastAsia" w:hAnsi="Arial"/>
      <w:sz w:val="18"/>
      <w:lang w:val="en-GB" w:eastAsia="en-US"/>
    </w:rPr>
  </w:style>
  <w:style w:type="paragraph" w:customStyle="1" w:styleId="Comments">
    <w:name w:val="Comments"/>
    <w:basedOn w:val="Normal"/>
    <w:link w:val="CommentsChar"/>
    <w:qFormat/>
    <w:rsid w:val="002A140F"/>
    <w:pPr>
      <w:spacing w:before="40" w:after="0"/>
    </w:pPr>
    <w:rPr>
      <w:rFonts w:ascii="Arial" w:eastAsia="MS Mincho" w:hAnsi="Arial"/>
      <w:i/>
      <w:sz w:val="18"/>
      <w:szCs w:val="24"/>
      <w:lang w:eastAsia="en-GB"/>
    </w:rPr>
  </w:style>
  <w:style w:type="character" w:customStyle="1" w:styleId="CommentsChar">
    <w:name w:val="Comments Char"/>
    <w:link w:val="Comments"/>
    <w:rsid w:val="002A140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7794367">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12452239">
      <w:bodyDiv w:val="1"/>
      <w:marLeft w:val="0"/>
      <w:marRight w:val="0"/>
      <w:marTop w:val="0"/>
      <w:marBottom w:val="0"/>
      <w:divBdr>
        <w:top w:val="none" w:sz="0" w:space="0" w:color="auto"/>
        <w:left w:val="none" w:sz="0" w:space="0" w:color="auto"/>
        <w:bottom w:val="none" w:sz="0" w:space="0" w:color="auto"/>
        <w:right w:val="none" w:sz="0" w:space="0" w:color="auto"/>
      </w:divBdr>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132893166">
          <w:marLeft w:val="432"/>
          <w:marRight w:val="0"/>
          <w:marTop w:val="240"/>
          <w:marBottom w:val="0"/>
          <w:divBdr>
            <w:top w:val="none" w:sz="0" w:space="0" w:color="auto"/>
            <w:left w:val="none" w:sz="0" w:space="0" w:color="auto"/>
            <w:bottom w:val="none" w:sz="0" w:space="0" w:color="auto"/>
            <w:right w:val="none" w:sz="0" w:space="0" w:color="auto"/>
          </w:divBdr>
        </w:div>
      </w:divsChild>
    </w:div>
    <w:div w:id="137462164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6270643">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9787420">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8545802">
      <w:bodyDiv w:val="1"/>
      <w:marLeft w:val="0"/>
      <w:marRight w:val="0"/>
      <w:marTop w:val="0"/>
      <w:marBottom w:val="0"/>
      <w:divBdr>
        <w:top w:val="none" w:sz="0" w:space="0" w:color="auto"/>
        <w:left w:val="none" w:sz="0" w:space="0" w:color="auto"/>
        <w:bottom w:val="none" w:sz="0" w:space="0" w:color="auto"/>
        <w:right w:val="none" w:sz="0" w:space="0" w:color="auto"/>
      </w:divBdr>
      <w:divsChild>
        <w:div w:id="2134126894">
          <w:marLeft w:val="432"/>
          <w:marRight w:val="0"/>
          <w:marTop w:val="240"/>
          <w:marBottom w:val="0"/>
          <w:divBdr>
            <w:top w:val="none" w:sz="0" w:space="0" w:color="auto"/>
            <w:left w:val="none" w:sz="0" w:space="0" w:color="auto"/>
            <w:bottom w:val="none" w:sz="0" w:space="0" w:color="auto"/>
            <w:right w:val="none" w:sz="0" w:space="0" w:color="auto"/>
          </w:divBdr>
        </w:div>
        <w:div w:id="1854102786">
          <w:marLeft w:val="1267"/>
          <w:marRight w:val="0"/>
          <w:marTop w:val="180"/>
          <w:marBottom w:val="0"/>
          <w:divBdr>
            <w:top w:val="none" w:sz="0" w:space="0" w:color="auto"/>
            <w:left w:val="none" w:sz="0" w:space="0" w:color="auto"/>
            <w:bottom w:val="none" w:sz="0" w:space="0" w:color="auto"/>
            <w:right w:val="none" w:sz="0" w:space="0" w:color="auto"/>
          </w:divBdr>
        </w:div>
        <w:div w:id="253245716">
          <w:marLeft w:val="1267"/>
          <w:marRight w:val="0"/>
          <w:marTop w:val="180"/>
          <w:marBottom w:val="0"/>
          <w:divBdr>
            <w:top w:val="none" w:sz="0" w:space="0" w:color="auto"/>
            <w:left w:val="none" w:sz="0" w:space="0" w:color="auto"/>
            <w:bottom w:val="none" w:sz="0" w:space="0" w:color="auto"/>
            <w:right w:val="none" w:sz="0" w:space="0" w:color="auto"/>
          </w:divBdr>
        </w:div>
        <w:div w:id="1893038889">
          <w:marLeft w:val="1267"/>
          <w:marRight w:val="0"/>
          <w:marTop w:val="180"/>
          <w:marBottom w:val="0"/>
          <w:divBdr>
            <w:top w:val="none" w:sz="0" w:space="0" w:color="auto"/>
            <w:left w:val="none" w:sz="0" w:space="0" w:color="auto"/>
            <w:bottom w:val="none" w:sz="0" w:space="0" w:color="auto"/>
            <w:right w:val="none" w:sz="0" w:space="0" w:color="auto"/>
          </w:divBdr>
        </w:div>
        <w:div w:id="843322059">
          <w:marLeft w:val="1267"/>
          <w:marRight w:val="0"/>
          <w:marTop w:val="180"/>
          <w:marBottom w:val="0"/>
          <w:divBdr>
            <w:top w:val="none" w:sz="0" w:space="0" w:color="auto"/>
            <w:left w:val="none" w:sz="0" w:space="0" w:color="auto"/>
            <w:bottom w:val="none" w:sz="0" w:space="0" w:color="auto"/>
            <w:right w:val="none" w:sz="0" w:space="0" w:color="auto"/>
          </w:divBdr>
        </w:div>
        <w:div w:id="32463629">
          <w:marLeft w:val="1267"/>
          <w:marRight w:val="0"/>
          <w:marTop w:val="180"/>
          <w:marBottom w:val="0"/>
          <w:divBdr>
            <w:top w:val="none" w:sz="0" w:space="0" w:color="auto"/>
            <w:left w:val="none" w:sz="0" w:space="0" w:color="auto"/>
            <w:bottom w:val="none" w:sz="0" w:space="0" w:color="auto"/>
            <w:right w:val="none" w:sz="0" w:space="0" w:color="auto"/>
          </w:divBdr>
        </w:div>
        <w:div w:id="1317805017">
          <w:marLeft w:val="1267"/>
          <w:marRight w:val="0"/>
          <w:marTop w:val="180"/>
          <w:marBottom w:val="0"/>
          <w:divBdr>
            <w:top w:val="none" w:sz="0" w:space="0" w:color="auto"/>
            <w:left w:val="none" w:sz="0" w:space="0" w:color="auto"/>
            <w:bottom w:val="none" w:sz="0" w:space="0" w:color="auto"/>
            <w:right w:val="none" w:sz="0" w:space="0" w:color="auto"/>
          </w:divBdr>
        </w:div>
        <w:div w:id="492333901">
          <w:marLeft w:val="1267"/>
          <w:marRight w:val="0"/>
          <w:marTop w:val="180"/>
          <w:marBottom w:val="0"/>
          <w:divBdr>
            <w:top w:val="none" w:sz="0" w:space="0" w:color="auto"/>
            <w:left w:val="none" w:sz="0" w:space="0" w:color="auto"/>
            <w:bottom w:val="none" w:sz="0" w:space="0" w:color="auto"/>
            <w:right w:val="none" w:sz="0" w:space="0" w:color="auto"/>
          </w:divBdr>
        </w:div>
        <w:div w:id="2049525217">
          <w:marLeft w:val="1267"/>
          <w:marRight w:val="0"/>
          <w:marTop w:val="180"/>
          <w:marBottom w:val="0"/>
          <w:divBdr>
            <w:top w:val="none" w:sz="0" w:space="0" w:color="auto"/>
            <w:left w:val="none" w:sz="0" w:space="0" w:color="auto"/>
            <w:bottom w:val="none" w:sz="0" w:space="0" w:color="auto"/>
            <w:right w:val="none" w:sz="0" w:space="0" w:color="auto"/>
          </w:divBdr>
        </w:div>
        <w:div w:id="1768189546">
          <w:marLeft w:val="1267"/>
          <w:marRight w:val="0"/>
          <w:marTop w:val="18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BD180CC-BBFF-4006-913F-E75CF518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2399</Words>
  <Characters>13675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Shawn Tsai</cp:lastModifiedBy>
  <cp:revision>14</cp:revision>
  <cp:lastPrinted>2017-11-03T15:53:00Z</cp:lastPrinted>
  <dcterms:created xsi:type="dcterms:W3CDTF">2021-10-02T02:51:00Z</dcterms:created>
  <dcterms:modified xsi:type="dcterms:W3CDTF">2021-10-02T04:33:00Z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